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47833" w14:textId="77777777" w:rsidR="00773395" w:rsidRDefault="00875461" w:rsidP="00773395">
      <w:pPr>
        <w:pStyle w:val="Default"/>
        <w:rPr>
          <w:rFonts w:ascii="Arial" w:eastAsiaTheme="majorEastAsia" w:hAnsi="Arial" w:cs="Arial"/>
          <w:b/>
          <w:bCs/>
          <w:sz w:val="56"/>
          <w:szCs w:val="56"/>
        </w:rPr>
      </w:pPr>
      <w:r w:rsidRPr="00875461">
        <w:rPr>
          <w:rFonts w:ascii="Arial" w:eastAsiaTheme="majorEastAsia" w:hAnsi="Arial" w:cs="Arial"/>
          <w:b/>
          <w:bCs/>
          <w:sz w:val="56"/>
          <w:szCs w:val="56"/>
        </w:rPr>
        <w:t xml:space="preserve">Instructions for </w:t>
      </w:r>
      <w:r w:rsidR="00750FB1">
        <w:rPr>
          <w:rFonts w:ascii="Arial" w:eastAsiaTheme="majorEastAsia" w:hAnsi="Arial" w:cs="Arial"/>
          <w:b/>
          <w:bCs/>
          <w:sz w:val="56"/>
          <w:szCs w:val="56"/>
        </w:rPr>
        <w:t xml:space="preserve">Schedule </w:t>
      </w:r>
      <w:r w:rsidR="00773395">
        <w:rPr>
          <w:rFonts w:ascii="Arial" w:eastAsiaTheme="majorEastAsia" w:hAnsi="Arial" w:cs="Arial"/>
          <w:b/>
          <w:bCs/>
          <w:sz w:val="56"/>
          <w:szCs w:val="56"/>
        </w:rPr>
        <w:t>A</w:t>
      </w:r>
      <w:r w:rsidR="00773395">
        <w:rPr>
          <w:rFonts w:ascii="Arial" w:eastAsiaTheme="majorEastAsia" w:hAnsi="Arial" w:cs="Arial"/>
          <w:b/>
          <w:bCs/>
          <w:sz w:val="56"/>
          <w:szCs w:val="56"/>
        </w:rPr>
        <w:br/>
      </w:r>
      <w:r w:rsidR="00773395" w:rsidRPr="00773395">
        <w:rPr>
          <w:rFonts w:ascii="Arial" w:eastAsiaTheme="majorEastAsia" w:hAnsi="Arial" w:cs="Arial"/>
          <w:b/>
          <w:bCs/>
          <w:sz w:val="56"/>
          <w:szCs w:val="56"/>
        </w:rPr>
        <w:t>(Form 8804)</w:t>
      </w:r>
    </w:p>
    <w:p w14:paraId="72FA435B" w14:textId="77777777" w:rsidR="00773395" w:rsidRDefault="00773395" w:rsidP="00773395">
      <w:pPr>
        <w:pStyle w:val="Default"/>
      </w:pPr>
    </w:p>
    <w:p w14:paraId="5C6921EC" w14:textId="3117DB6D" w:rsidR="00F374AB" w:rsidRPr="00C83A42" w:rsidRDefault="00773395" w:rsidP="00773395">
      <w:pPr>
        <w:pStyle w:val="Default"/>
        <w:rPr>
          <w:rFonts w:ascii="Arial" w:eastAsiaTheme="majorEastAsia" w:hAnsi="Arial" w:cs="Arial"/>
          <w:b/>
          <w:bCs/>
          <w:sz w:val="36"/>
          <w:szCs w:val="36"/>
        </w:rPr>
      </w:pPr>
      <w:r>
        <w:t xml:space="preserve"> </w:t>
      </w:r>
      <w:r w:rsidRPr="00773395">
        <w:rPr>
          <w:rFonts w:ascii="Arial" w:eastAsiaTheme="majorEastAsia" w:hAnsi="Arial" w:cs="Arial"/>
          <w:b/>
          <w:bCs/>
          <w:sz w:val="40"/>
        </w:rPr>
        <w:t>Penalty for Underpayment of Estimated Section 1446 Tax for Partnerships</w:t>
      </w:r>
    </w:p>
    <w:p w14:paraId="1A6014B8" w14:textId="212CBAB5" w:rsidR="008E2501" w:rsidRPr="00773395" w:rsidRDefault="008E2501" w:rsidP="00825531">
      <w:pPr>
        <w:spacing w:line="276" w:lineRule="auto"/>
        <w:rPr>
          <w:rFonts w:ascii="Arial" w:eastAsiaTheme="majorEastAsia" w:hAnsi="Arial" w:cs="Arial"/>
          <w:b/>
          <w:bCs/>
          <w:sz w:val="72"/>
          <w:szCs w:val="72"/>
        </w:rPr>
      </w:pPr>
      <w:r w:rsidRPr="00773395">
        <w:rPr>
          <w:rFonts w:ascii="Arial" w:eastAsiaTheme="majorEastAsia" w:hAnsi="Arial" w:cs="Arial"/>
          <w:b/>
          <w:bCs/>
          <w:sz w:val="72"/>
          <w:szCs w:val="72"/>
        </w:rPr>
        <w:t>2024</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2CF9BF9A">
                <wp:simplePos x="0" y="0"/>
                <wp:positionH relativeFrom="margin">
                  <wp:align>right</wp:align>
                </wp:positionH>
                <wp:positionV relativeFrom="paragraph">
                  <wp:posOffset>57785</wp:posOffset>
                </wp:positionV>
                <wp:extent cx="5915025" cy="9525"/>
                <wp:effectExtent l="0" t="0" r="28575" b="28575"/>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1502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5EBDF" id="Straight Connector 159733" o:spid="_x0000_s1026" style="position:absolute;flip:y;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4.55pt,4.55pt" to="880.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" strokeweight="1.5pt">
                <w10:wrap anchorx="margin"/>
              </v:line>
            </w:pict>
          </mc:Fallback>
        </mc:AlternateContent>
      </w:r>
    </w:p>
    <w:p w14:paraId="284903F8" w14:textId="050C3427" w:rsidR="00286FC5" w:rsidRDefault="00286FC5" w:rsidP="00A70C97">
      <w:pPr>
        <w:spacing w:line="276" w:lineRule="auto"/>
        <w:rPr>
          <w:sz w:val="16"/>
          <w:szCs w:val="16"/>
        </w:rPr>
      </w:pPr>
    </w:p>
    <w:p w14:paraId="40397557" w14:textId="775754C8" w:rsidR="00825531" w:rsidRDefault="00825531" w:rsidP="00A70C97">
      <w:pPr>
        <w:spacing w:line="276" w:lineRule="auto"/>
        <w:rPr>
          <w:sz w:val="16"/>
          <w:szCs w:val="16"/>
        </w:rPr>
      </w:pPr>
    </w:p>
    <w:p w14:paraId="6C5C761D" w14:textId="322C214F" w:rsidR="00825531" w:rsidRDefault="00825531" w:rsidP="00A70C97">
      <w:pPr>
        <w:spacing w:line="276" w:lineRule="auto"/>
        <w:rPr>
          <w:sz w:val="16"/>
          <w:szCs w:val="16"/>
        </w:rPr>
      </w:pPr>
    </w:p>
    <w:p w14:paraId="14204DCA" w14:textId="08733DC7" w:rsidR="002472E8" w:rsidRDefault="002472E8" w:rsidP="00A70C97">
      <w:pPr>
        <w:spacing w:line="276" w:lineRule="auto"/>
        <w:rPr>
          <w:sz w:val="16"/>
          <w:szCs w:val="16"/>
        </w:rPr>
      </w:pPr>
    </w:p>
    <w:p w14:paraId="40AB3D09" w14:textId="5A3D55D7" w:rsidR="00125D48" w:rsidRDefault="00125D48" w:rsidP="00A70C97">
      <w:pPr>
        <w:spacing w:line="276" w:lineRule="auto"/>
        <w:rPr>
          <w:sz w:val="16"/>
          <w:szCs w:val="16"/>
        </w:rPr>
      </w:pPr>
    </w:p>
    <w:p w14:paraId="4189615C" w14:textId="4E68DE9D" w:rsidR="00125D48" w:rsidRDefault="00125D48"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6F0168D" w14:textId="77777777" w:rsidR="006C68D6" w:rsidRDefault="006C68D6"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50E09B47" w:rsidR="00183901" w:rsidRDefault="00183901" w:rsidP="00A70C97">
      <w:pPr>
        <w:spacing w:line="276" w:lineRule="auto"/>
        <w:rPr>
          <w:sz w:val="16"/>
          <w:szCs w:val="16"/>
        </w:rPr>
      </w:pPr>
    </w:p>
    <w:p w14:paraId="53B1D3D3" w14:textId="77777777" w:rsidR="00E92094" w:rsidRDefault="00E92094" w:rsidP="00A70C97">
      <w:pPr>
        <w:spacing w:line="276" w:lineRule="auto"/>
        <w:rPr>
          <w:sz w:val="16"/>
          <w:szCs w:val="16"/>
        </w:rPr>
      </w:pPr>
    </w:p>
    <w:p w14:paraId="38A76629" w14:textId="77777777" w:rsidR="00750FB1" w:rsidRDefault="00750FB1"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" stroked="f">
                <v:fill opacity="0"/>
                <v:textbo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5CBB16D8" w:rsidR="00A70C97" w:rsidRPr="00FE59E1" w:rsidRDefault="00A70C97" w:rsidP="00A70C97">
      <w:pPr>
        <w:spacing w:before="0" w:after="0"/>
        <w:rPr>
          <w:rFonts w:ascii="Arial" w:hAnsi="Arial" w:cs="Arial"/>
        </w:rPr>
      </w:pPr>
      <w:r w:rsidRPr="00FE59E1">
        <w:rPr>
          <w:rFonts w:ascii="Arial" w:hAnsi="Arial" w:cs="Arial"/>
        </w:rPr>
        <w:t>Instruction</w:t>
      </w:r>
      <w:r w:rsidR="0098041F">
        <w:rPr>
          <w:rFonts w:ascii="Arial" w:hAnsi="Arial" w:cs="Arial"/>
        </w:rPr>
        <w:t>s</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1E6A38">
        <w:rPr>
          <w:rFonts w:ascii="Arial" w:hAnsi="Arial" w:cs="Arial"/>
        </w:rPr>
        <w:t>8804</w:t>
      </w:r>
      <w:r w:rsidR="00750FB1">
        <w:rPr>
          <w:rFonts w:ascii="Arial" w:hAnsi="Arial" w:cs="Arial"/>
        </w:rPr>
        <w:t xml:space="preserve"> Schedule </w:t>
      </w:r>
      <w:r w:rsidR="00773395">
        <w:rPr>
          <w:rFonts w:ascii="Arial" w:hAnsi="Arial" w:cs="Arial"/>
        </w:rPr>
        <w:t>A</w:t>
      </w:r>
      <w:r w:rsidR="009B17E9">
        <w:rPr>
          <w:rFonts w:ascii="Arial" w:hAnsi="Arial" w:cs="Arial"/>
        </w:rPr>
        <w:t xml:space="preserve"> </w:t>
      </w:r>
      <w:r w:rsidRPr="00FE59E1">
        <w:rPr>
          <w:rFonts w:ascii="Arial" w:hAnsi="Arial" w:cs="Arial"/>
        </w:rPr>
        <w:t>(Rev</w:t>
      </w:r>
      <w:r w:rsidR="00507E7C">
        <w:rPr>
          <w:rFonts w:ascii="Arial" w:hAnsi="Arial" w:cs="Arial"/>
        </w:rPr>
        <w:t xml:space="preserve"> </w:t>
      </w:r>
      <w:r w:rsidRPr="00FE59E1">
        <w:rPr>
          <w:rFonts w:ascii="Arial" w:hAnsi="Arial" w:cs="Arial"/>
        </w:rPr>
        <w:t>20</w:t>
      </w:r>
      <w:r w:rsidR="00E85735">
        <w:rPr>
          <w:rFonts w:ascii="Arial" w:hAnsi="Arial" w:cs="Arial"/>
        </w:rPr>
        <w:t>2</w:t>
      </w:r>
      <w:r w:rsidR="0098041F">
        <w:rPr>
          <w:rFonts w:ascii="Arial" w:hAnsi="Arial" w:cs="Arial"/>
        </w:rPr>
        <w:t>4</w:t>
      </w:r>
      <w:r w:rsidRPr="00FE59E1">
        <w:rPr>
          <w:rFonts w:ascii="Arial" w:hAnsi="Arial" w:cs="Arial"/>
        </w:rPr>
        <w:t>) Catalog Number</w:t>
      </w:r>
      <w:r w:rsidR="008358ED">
        <w:rPr>
          <w:rFonts w:ascii="Arial" w:hAnsi="Arial" w:cs="Arial"/>
        </w:rPr>
        <w:t xml:space="preserve"> </w:t>
      </w:r>
      <w:r w:rsidR="001E6A38">
        <w:rPr>
          <w:rFonts w:ascii="Arial" w:hAnsi="Arial" w:cs="Arial"/>
        </w:rPr>
        <w:t>54406M</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0FA9065D" w14:textId="77777777" w:rsidR="002144FE" w:rsidRPr="00FD4CAF" w:rsidRDefault="00A70C97" w:rsidP="00A70C97">
      <w:pPr>
        <w:spacing w:line="276" w:lineRule="auto"/>
        <w:rPr>
          <w:sz w:val="40"/>
        </w:rPr>
      </w:pPr>
      <w:r w:rsidRPr="00FE59E1">
        <w:rPr>
          <w:sz w:val="40"/>
        </w:rPr>
        <w:br w:type="page"/>
      </w:r>
    </w:p>
    <w:tbl>
      <w:tblPr>
        <w:tblStyle w:val="TableGrid"/>
        <w:tblW w:w="5000" w:type="pct"/>
        <w:tblLook w:val="04A0" w:firstRow="1" w:lastRow="0" w:firstColumn="1" w:lastColumn="0" w:noHBand="0" w:noVBand="1"/>
      </w:tblPr>
      <w:tblGrid>
        <w:gridCol w:w="5905"/>
        <w:gridCol w:w="1962"/>
        <w:gridCol w:w="1483"/>
      </w:tblGrid>
      <w:tr w:rsidR="002144FE" w14:paraId="592AFFEB" w14:textId="77777777" w:rsidTr="00F11D53">
        <w:tc>
          <w:tcPr>
            <w:tcW w:w="3158" w:type="pct"/>
            <w:vAlign w:val="bottom"/>
          </w:tcPr>
          <w:p w14:paraId="6265E531" w14:textId="77777777" w:rsidR="002144FE" w:rsidRDefault="002144FE" w:rsidP="00020483">
            <w:pPr>
              <w:pStyle w:val="Body"/>
              <w:spacing w:before="120" w:after="120"/>
            </w:pPr>
            <w:r w:rsidRPr="00716203">
              <w:rPr>
                <w:b/>
                <w:bCs/>
              </w:rPr>
              <w:lastRenderedPageBreak/>
              <w:t>Contents</w:t>
            </w:r>
          </w:p>
        </w:tc>
        <w:tc>
          <w:tcPr>
            <w:tcW w:w="1049" w:type="pct"/>
            <w:vAlign w:val="bottom"/>
          </w:tcPr>
          <w:p w14:paraId="7A16669C" w14:textId="77777777" w:rsidR="002144FE" w:rsidRDefault="002144FE" w:rsidP="00020483">
            <w:pPr>
              <w:pStyle w:val="Body"/>
              <w:spacing w:before="120" w:after="120"/>
              <w:jc w:val="center"/>
            </w:pPr>
            <w:r w:rsidRPr="00716203">
              <w:rPr>
                <w:b/>
                <w:bCs/>
              </w:rPr>
              <w:t>Regular Page</w:t>
            </w:r>
          </w:p>
        </w:tc>
        <w:tc>
          <w:tcPr>
            <w:tcW w:w="793" w:type="pct"/>
            <w:vAlign w:val="bottom"/>
          </w:tcPr>
          <w:p w14:paraId="486B5865" w14:textId="77777777" w:rsidR="002144FE" w:rsidRDefault="002144FE" w:rsidP="00020483">
            <w:pPr>
              <w:pStyle w:val="Body"/>
              <w:spacing w:before="120" w:after="120"/>
              <w:jc w:val="center"/>
            </w:pPr>
            <w:r w:rsidRPr="00716203">
              <w:rPr>
                <w:b/>
                <w:bCs/>
              </w:rPr>
              <w:t>Large Print Page</w:t>
            </w:r>
          </w:p>
        </w:tc>
      </w:tr>
      <w:tr w:rsidR="005D4F5A" w14:paraId="14A02F94" w14:textId="77777777" w:rsidTr="00BD579D">
        <w:tc>
          <w:tcPr>
            <w:tcW w:w="3158" w:type="pct"/>
            <w:vAlign w:val="bottom"/>
          </w:tcPr>
          <w:p w14:paraId="6DFCE8B8" w14:textId="1474A8E9" w:rsidR="005D4F5A" w:rsidRPr="005D4F5A" w:rsidRDefault="005A1A84" w:rsidP="00020483">
            <w:pPr>
              <w:pStyle w:val="Body"/>
              <w:spacing w:before="120" w:after="120"/>
              <w:ind w:left="144"/>
            </w:pPr>
            <w:r w:rsidRPr="005D4F5A">
              <w:t>Future Developments</w:t>
            </w:r>
          </w:p>
        </w:tc>
        <w:tc>
          <w:tcPr>
            <w:tcW w:w="1049" w:type="pct"/>
            <w:vAlign w:val="center"/>
          </w:tcPr>
          <w:p w14:paraId="1A78C77E" w14:textId="6BF39532" w:rsidR="005D4F5A" w:rsidRPr="005D4F5A" w:rsidRDefault="00773395" w:rsidP="00020483">
            <w:pPr>
              <w:pStyle w:val="Body"/>
              <w:spacing w:before="120" w:after="120"/>
              <w:jc w:val="center"/>
            </w:pPr>
            <w:r>
              <w:t>1</w:t>
            </w:r>
          </w:p>
        </w:tc>
        <w:tc>
          <w:tcPr>
            <w:tcW w:w="793" w:type="pct"/>
            <w:vAlign w:val="center"/>
          </w:tcPr>
          <w:p w14:paraId="2689EEF0" w14:textId="792BA8C1" w:rsidR="005D4F5A" w:rsidRPr="005D4F5A" w:rsidRDefault="009A072C" w:rsidP="00020483">
            <w:pPr>
              <w:pStyle w:val="Body"/>
              <w:spacing w:before="120" w:after="120"/>
              <w:jc w:val="center"/>
            </w:pPr>
            <w:r>
              <w:t>4</w:t>
            </w:r>
          </w:p>
        </w:tc>
      </w:tr>
      <w:tr w:rsidR="009B17E9" w14:paraId="098FB43E" w14:textId="77777777" w:rsidTr="00BD579D">
        <w:tc>
          <w:tcPr>
            <w:tcW w:w="3158" w:type="pct"/>
            <w:vAlign w:val="bottom"/>
          </w:tcPr>
          <w:p w14:paraId="6B8B254A" w14:textId="2F85DB44" w:rsidR="009B17E9" w:rsidRPr="005A1A84" w:rsidRDefault="005A1A84" w:rsidP="00020483">
            <w:pPr>
              <w:pStyle w:val="Body"/>
              <w:spacing w:before="120" w:after="120"/>
              <w:rPr>
                <w:b/>
                <w:bCs/>
              </w:rPr>
            </w:pPr>
            <w:r w:rsidRPr="005A1A84">
              <w:rPr>
                <w:b/>
                <w:bCs/>
              </w:rPr>
              <w:t>General Instructions</w:t>
            </w:r>
          </w:p>
        </w:tc>
        <w:tc>
          <w:tcPr>
            <w:tcW w:w="1049" w:type="pct"/>
            <w:vAlign w:val="center"/>
          </w:tcPr>
          <w:p w14:paraId="54227607" w14:textId="3645B0D2" w:rsidR="009B17E9" w:rsidRDefault="00773395" w:rsidP="00020483">
            <w:pPr>
              <w:pStyle w:val="Body"/>
              <w:spacing w:before="120" w:after="120"/>
              <w:jc w:val="center"/>
            </w:pPr>
            <w:r>
              <w:t>1</w:t>
            </w:r>
          </w:p>
        </w:tc>
        <w:tc>
          <w:tcPr>
            <w:tcW w:w="793" w:type="pct"/>
            <w:vAlign w:val="center"/>
          </w:tcPr>
          <w:p w14:paraId="4916C4FB" w14:textId="1AF5E6FB" w:rsidR="009B17E9" w:rsidRPr="000B2B34" w:rsidRDefault="009A072C" w:rsidP="00020483">
            <w:pPr>
              <w:pStyle w:val="Body"/>
              <w:spacing w:before="120" w:after="120"/>
              <w:jc w:val="center"/>
            </w:pPr>
            <w:r>
              <w:t>5</w:t>
            </w:r>
          </w:p>
        </w:tc>
      </w:tr>
      <w:tr w:rsidR="008B3036" w14:paraId="684976A8" w14:textId="77777777" w:rsidTr="00BD579D">
        <w:tc>
          <w:tcPr>
            <w:tcW w:w="3158" w:type="pct"/>
            <w:vAlign w:val="bottom"/>
          </w:tcPr>
          <w:p w14:paraId="303CD2AC" w14:textId="01ADAF7A" w:rsidR="008B3036" w:rsidRPr="008B3036" w:rsidRDefault="00773395" w:rsidP="00020483">
            <w:pPr>
              <w:pStyle w:val="Body"/>
              <w:spacing w:before="120" w:after="120"/>
              <w:ind w:left="144"/>
            </w:pPr>
            <w:r w:rsidRPr="00773395">
              <w:t>Purpose of Form</w:t>
            </w:r>
          </w:p>
        </w:tc>
        <w:tc>
          <w:tcPr>
            <w:tcW w:w="1049" w:type="pct"/>
            <w:vAlign w:val="center"/>
          </w:tcPr>
          <w:p w14:paraId="286ADA24" w14:textId="2A9D347E" w:rsidR="008B3036" w:rsidRPr="008B3036" w:rsidRDefault="00773395" w:rsidP="00020483">
            <w:pPr>
              <w:pStyle w:val="Body"/>
              <w:spacing w:before="120" w:after="120"/>
              <w:jc w:val="center"/>
            </w:pPr>
            <w:r>
              <w:t>1</w:t>
            </w:r>
          </w:p>
        </w:tc>
        <w:tc>
          <w:tcPr>
            <w:tcW w:w="793" w:type="pct"/>
            <w:vAlign w:val="center"/>
          </w:tcPr>
          <w:p w14:paraId="263F5FC3" w14:textId="66AAF031" w:rsidR="008B3036" w:rsidRPr="008B3036" w:rsidRDefault="009A072C" w:rsidP="00020483">
            <w:pPr>
              <w:pStyle w:val="Body"/>
              <w:spacing w:before="120" w:after="120"/>
              <w:jc w:val="center"/>
            </w:pPr>
            <w:r>
              <w:t>5</w:t>
            </w:r>
          </w:p>
        </w:tc>
      </w:tr>
      <w:tr w:rsidR="008B3036" w14:paraId="47165457" w14:textId="77777777" w:rsidTr="00BD579D">
        <w:tc>
          <w:tcPr>
            <w:tcW w:w="3158" w:type="pct"/>
            <w:vAlign w:val="bottom"/>
          </w:tcPr>
          <w:p w14:paraId="496EF557" w14:textId="25EF1163" w:rsidR="008B3036" w:rsidRPr="008B3036" w:rsidRDefault="00773395" w:rsidP="00020483">
            <w:pPr>
              <w:pStyle w:val="Body"/>
              <w:spacing w:before="120" w:after="120"/>
              <w:ind w:left="144"/>
            </w:pPr>
            <w:r w:rsidRPr="00773395">
              <w:t>Who Must File</w:t>
            </w:r>
          </w:p>
        </w:tc>
        <w:tc>
          <w:tcPr>
            <w:tcW w:w="1049" w:type="pct"/>
            <w:vAlign w:val="center"/>
          </w:tcPr>
          <w:p w14:paraId="40C6F0CF" w14:textId="7AAF8DAE" w:rsidR="008B3036" w:rsidRPr="008B3036" w:rsidRDefault="00773395" w:rsidP="00020483">
            <w:pPr>
              <w:pStyle w:val="Body"/>
              <w:spacing w:before="120" w:after="120"/>
              <w:jc w:val="center"/>
            </w:pPr>
            <w:r>
              <w:t>1</w:t>
            </w:r>
          </w:p>
        </w:tc>
        <w:tc>
          <w:tcPr>
            <w:tcW w:w="793" w:type="pct"/>
            <w:vAlign w:val="center"/>
          </w:tcPr>
          <w:p w14:paraId="2B1105C0" w14:textId="46CD6CCE" w:rsidR="008B3036" w:rsidRPr="008B3036" w:rsidRDefault="009A072C" w:rsidP="00020483">
            <w:pPr>
              <w:pStyle w:val="Body"/>
              <w:spacing w:before="120" w:after="120"/>
              <w:jc w:val="center"/>
            </w:pPr>
            <w:r>
              <w:t>5</w:t>
            </w:r>
          </w:p>
        </w:tc>
      </w:tr>
      <w:tr w:rsidR="00773395" w14:paraId="6CE347B9" w14:textId="77777777" w:rsidTr="00BD579D">
        <w:tc>
          <w:tcPr>
            <w:tcW w:w="3158" w:type="pct"/>
            <w:vAlign w:val="bottom"/>
          </w:tcPr>
          <w:p w14:paraId="45FA1E4E" w14:textId="3D42D82B" w:rsidR="00773395" w:rsidRPr="00773395" w:rsidRDefault="00773395" w:rsidP="00020483">
            <w:pPr>
              <w:pStyle w:val="Body"/>
              <w:spacing w:before="120" w:after="120"/>
              <w:ind w:left="144"/>
            </w:pPr>
            <w:r w:rsidRPr="00773395">
              <w:t>Who Must Pay the Underpayment Penalty</w:t>
            </w:r>
          </w:p>
        </w:tc>
        <w:tc>
          <w:tcPr>
            <w:tcW w:w="1049" w:type="pct"/>
            <w:vAlign w:val="center"/>
          </w:tcPr>
          <w:p w14:paraId="2769780B" w14:textId="40CFDBD7" w:rsidR="00773395" w:rsidRPr="008B3036" w:rsidRDefault="00773395" w:rsidP="00020483">
            <w:pPr>
              <w:pStyle w:val="Body"/>
              <w:spacing w:before="120" w:after="120"/>
              <w:jc w:val="center"/>
            </w:pPr>
            <w:r>
              <w:t>1</w:t>
            </w:r>
          </w:p>
        </w:tc>
        <w:tc>
          <w:tcPr>
            <w:tcW w:w="793" w:type="pct"/>
            <w:vAlign w:val="center"/>
          </w:tcPr>
          <w:p w14:paraId="142F1271" w14:textId="51D3EEFB" w:rsidR="00773395" w:rsidRPr="008B3036" w:rsidRDefault="009A072C" w:rsidP="00020483">
            <w:pPr>
              <w:pStyle w:val="Body"/>
              <w:spacing w:before="120" w:after="120"/>
              <w:jc w:val="center"/>
            </w:pPr>
            <w:r>
              <w:t>6</w:t>
            </w:r>
          </w:p>
        </w:tc>
      </w:tr>
      <w:tr w:rsidR="00773395" w14:paraId="1ED0A8A8" w14:textId="77777777" w:rsidTr="00BD579D">
        <w:tc>
          <w:tcPr>
            <w:tcW w:w="3158" w:type="pct"/>
            <w:vAlign w:val="bottom"/>
          </w:tcPr>
          <w:p w14:paraId="643302A4" w14:textId="7A4026D4" w:rsidR="00773395" w:rsidRPr="00773395" w:rsidRDefault="00773395" w:rsidP="00020483">
            <w:pPr>
              <w:pStyle w:val="Body"/>
              <w:spacing w:before="120" w:after="120"/>
              <w:ind w:left="144"/>
            </w:pPr>
            <w:r w:rsidRPr="00773395">
              <w:t>Exception to the Penalty</w:t>
            </w:r>
          </w:p>
        </w:tc>
        <w:tc>
          <w:tcPr>
            <w:tcW w:w="1049" w:type="pct"/>
            <w:vAlign w:val="center"/>
          </w:tcPr>
          <w:p w14:paraId="13F94C96" w14:textId="45509E25" w:rsidR="00773395" w:rsidRPr="008B3036" w:rsidRDefault="00773395" w:rsidP="00020483">
            <w:pPr>
              <w:pStyle w:val="Body"/>
              <w:spacing w:before="120" w:after="120"/>
              <w:jc w:val="center"/>
            </w:pPr>
            <w:r>
              <w:t>1</w:t>
            </w:r>
          </w:p>
        </w:tc>
        <w:tc>
          <w:tcPr>
            <w:tcW w:w="793" w:type="pct"/>
            <w:vAlign w:val="center"/>
          </w:tcPr>
          <w:p w14:paraId="5DFBC565" w14:textId="4A83EC59" w:rsidR="00773395" w:rsidRPr="008B3036" w:rsidRDefault="009A072C" w:rsidP="00020483">
            <w:pPr>
              <w:pStyle w:val="Body"/>
              <w:spacing w:before="120" w:after="120"/>
              <w:jc w:val="center"/>
            </w:pPr>
            <w:r>
              <w:t>8</w:t>
            </w:r>
          </w:p>
        </w:tc>
      </w:tr>
      <w:tr w:rsidR="00773395" w14:paraId="233B9B9F" w14:textId="77777777" w:rsidTr="00BD579D">
        <w:tc>
          <w:tcPr>
            <w:tcW w:w="3158" w:type="pct"/>
            <w:vAlign w:val="bottom"/>
          </w:tcPr>
          <w:p w14:paraId="7646793E" w14:textId="1D79F1B7" w:rsidR="00773395" w:rsidRPr="00773395" w:rsidRDefault="00773395" w:rsidP="00020483">
            <w:pPr>
              <w:pStyle w:val="Body"/>
              <w:spacing w:before="120" w:after="120"/>
              <w:ind w:left="144"/>
            </w:pPr>
            <w:r w:rsidRPr="00773395">
              <w:t>How To Use Schedule A</w:t>
            </w:r>
          </w:p>
        </w:tc>
        <w:tc>
          <w:tcPr>
            <w:tcW w:w="1049" w:type="pct"/>
            <w:vAlign w:val="center"/>
          </w:tcPr>
          <w:p w14:paraId="08A62F65" w14:textId="19F0C8B6" w:rsidR="00773395" w:rsidRPr="008B3036" w:rsidRDefault="00773395" w:rsidP="00020483">
            <w:pPr>
              <w:pStyle w:val="Body"/>
              <w:spacing w:before="120" w:after="120"/>
              <w:jc w:val="center"/>
            </w:pPr>
            <w:r>
              <w:t>1</w:t>
            </w:r>
          </w:p>
        </w:tc>
        <w:tc>
          <w:tcPr>
            <w:tcW w:w="793" w:type="pct"/>
            <w:vAlign w:val="center"/>
          </w:tcPr>
          <w:p w14:paraId="6A74F082" w14:textId="420EF204" w:rsidR="00773395" w:rsidRPr="008B3036" w:rsidRDefault="009A072C" w:rsidP="00020483">
            <w:pPr>
              <w:pStyle w:val="Body"/>
              <w:spacing w:before="120" w:after="120"/>
              <w:jc w:val="center"/>
            </w:pPr>
            <w:r>
              <w:t>8</w:t>
            </w:r>
          </w:p>
        </w:tc>
      </w:tr>
      <w:tr w:rsidR="00142A6A" w14:paraId="74F3E792" w14:textId="77777777" w:rsidTr="00BD579D">
        <w:tc>
          <w:tcPr>
            <w:tcW w:w="3158" w:type="pct"/>
            <w:vAlign w:val="center"/>
          </w:tcPr>
          <w:p w14:paraId="3BA2EBB9" w14:textId="7FB8559E" w:rsidR="00142A6A" w:rsidRPr="0098041F" w:rsidRDefault="0098041F" w:rsidP="00020483">
            <w:pPr>
              <w:pStyle w:val="Body"/>
              <w:spacing w:before="120" w:after="120"/>
              <w:rPr>
                <w:b/>
                <w:bCs/>
              </w:rPr>
            </w:pPr>
            <w:r w:rsidRPr="0098041F">
              <w:rPr>
                <w:b/>
                <w:bCs/>
              </w:rPr>
              <w:t>Specific Instructions</w:t>
            </w:r>
          </w:p>
        </w:tc>
        <w:tc>
          <w:tcPr>
            <w:tcW w:w="1049" w:type="pct"/>
            <w:vAlign w:val="center"/>
          </w:tcPr>
          <w:p w14:paraId="7439F138" w14:textId="1C7D9CB0" w:rsidR="00142A6A" w:rsidRDefault="00773395" w:rsidP="00020483">
            <w:pPr>
              <w:pStyle w:val="Body"/>
              <w:spacing w:before="120" w:after="120"/>
              <w:jc w:val="center"/>
            </w:pPr>
            <w:r>
              <w:t>1</w:t>
            </w:r>
          </w:p>
        </w:tc>
        <w:tc>
          <w:tcPr>
            <w:tcW w:w="793" w:type="pct"/>
            <w:vAlign w:val="center"/>
          </w:tcPr>
          <w:p w14:paraId="6DE7E974" w14:textId="52675B91" w:rsidR="00142A6A" w:rsidRDefault="009A072C" w:rsidP="00020483">
            <w:pPr>
              <w:pStyle w:val="Body"/>
              <w:spacing w:before="120" w:after="120"/>
              <w:jc w:val="center"/>
            </w:pPr>
            <w:r>
              <w:t>9</w:t>
            </w:r>
          </w:p>
        </w:tc>
      </w:tr>
      <w:tr w:rsidR="00286FC5" w14:paraId="660E8BFD" w14:textId="77777777" w:rsidTr="00BD579D">
        <w:tc>
          <w:tcPr>
            <w:tcW w:w="3158" w:type="pct"/>
            <w:vAlign w:val="center"/>
          </w:tcPr>
          <w:p w14:paraId="60435407" w14:textId="590078B2" w:rsidR="00286FC5" w:rsidRPr="00286FC5" w:rsidRDefault="00773395" w:rsidP="00750FB1">
            <w:pPr>
              <w:pStyle w:val="Body"/>
              <w:spacing w:before="120" w:after="120"/>
              <w:ind w:left="144"/>
            </w:pPr>
            <w:r w:rsidRPr="00773395">
              <w:t>Part I. Reasons for Filing</w:t>
            </w:r>
          </w:p>
        </w:tc>
        <w:tc>
          <w:tcPr>
            <w:tcW w:w="1049" w:type="pct"/>
            <w:vAlign w:val="center"/>
          </w:tcPr>
          <w:p w14:paraId="11FB844F" w14:textId="02233A3B" w:rsidR="00286FC5" w:rsidRDefault="00773395" w:rsidP="00020483">
            <w:pPr>
              <w:pStyle w:val="Body"/>
              <w:spacing w:before="120" w:after="120"/>
              <w:jc w:val="center"/>
            </w:pPr>
            <w:r>
              <w:t>1</w:t>
            </w:r>
          </w:p>
        </w:tc>
        <w:tc>
          <w:tcPr>
            <w:tcW w:w="793" w:type="pct"/>
            <w:vAlign w:val="center"/>
          </w:tcPr>
          <w:p w14:paraId="790F9686" w14:textId="6230BAE4" w:rsidR="00286FC5" w:rsidRDefault="009A072C" w:rsidP="00020483">
            <w:pPr>
              <w:pStyle w:val="Body"/>
              <w:spacing w:before="120" w:after="120"/>
              <w:jc w:val="center"/>
            </w:pPr>
            <w:r>
              <w:t>9</w:t>
            </w:r>
          </w:p>
        </w:tc>
      </w:tr>
      <w:tr w:rsidR="00E8222C" w14:paraId="0457A18E" w14:textId="77777777" w:rsidTr="00BD579D">
        <w:tc>
          <w:tcPr>
            <w:tcW w:w="3158" w:type="pct"/>
            <w:vAlign w:val="center"/>
          </w:tcPr>
          <w:p w14:paraId="137DA454" w14:textId="4DA48737" w:rsidR="00E8222C" w:rsidRPr="00507E7C" w:rsidRDefault="00773395" w:rsidP="007F0E99">
            <w:pPr>
              <w:pStyle w:val="Body"/>
              <w:spacing w:before="120" w:after="120"/>
              <w:ind w:left="144"/>
            </w:pPr>
            <w:r w:rsidRPr="00773395">
              <w:t>Part II. Current-Year and Prior-Year Safe Harbors</w:t>
            </w:r>
          </w:p>
        </w:tc>
        <w:tc>
          <w:tcPr>
            <w:tcW w:w="1049" w:type="pct"/>
            <w:vAlign w:val="center"/>
          </w:tcPr>
          <w:p w14:paraId="5615F67E" w14:textId="4F264DA4" w:rsidR="00E8222C" w:rsidRDefault="00773395" w:rsidP="00020483">
            <w:pPr>
              <w:pStyle w:val="Body"/>
              <w:spacing w:before="120" w:after="120"/>
              <w:jc w:val="center"/>
            </w:pPr>
            <w:r>
              <w:t>2</w:t>
            </w:r>
          </w:p>
        </w:tc>
        <w:tc>
          <w:tcPr>
            <w:tcW w:w="793" w:type="pct"/>
            <w:vAlign w:val="center"/>
          </w:tcPr>
          <w:p w14:paraId="239E20A8" w14:textId="500A7167" w:rsidR="00E8222C" w:rsidRDefault="009A072C" w:rsidP="00020483">
            <w:pPr>
              <w:pStyle w:val="Body"/>
              <w:spacing w:before="120" w:after="120"/>
              <w:jc w:val="center"/>
            </w:pPr>
            <w:r>
              <w:t>12</w:t>
            </w:r>
          </w:p>
        </w:tc>
      </w:tr>
      <w:tr w:rsidR="00E92094" w14:paraId="1EF7C3AB" w14:textId="77777777" w:rsidTr="00BD579D">
        <w:tc>
          <w:tcPr>
            <w:tcW w:w="3158" w:type="pct"/>
            <w:vAlign w:val="center"/>
          </w:tcPr>
          <w:p w14:paraId="613AFE98" w14:textId="1C5130A1" w:rsidR="00E92094" w:rsidRPr="00E92094" w:rsidRDefault="00773395" w:rsidP="00750FB1">
            <w:pPr>
              <w:pStyle w:val="Body"/>
              <w:spacing w:before="120" w:after="120"/>
              <w:ind w:left="144"/>
            </w:pPr>
            <w:r w:rsidRPr="00773395">
              <w:t>Part III. Figuring the Underpayment</w:t>
            </w:r>
          </w:p>
        </w:tc>
        <w:tc>
          <w:tcPr>
            <w:tcW w:w="1049" w:type="pct"/>
            <w:vAlign w:val="center"/>
          </w:tcPr>
          <w:p w14:paraId="2F45E7BC" w14:textId="0B7D7601" w:rsidR="00E92094" w:rsidRDefault="00773395" w:rsidP="00020483">
            <w:pPr>
              <w:pStyle w:val="Body"/>
              <w:spacing w:before="120" w:after="120"/>
              <w:jc w:val="center"/>
            </w:pPr>
            <w:r>
              <w:t>2</w:t>
            </w:r>
          </w:p>
        </w:tc>
        <w:tc>
          <w:tcPr>
            <w:tcW w:w="793" w:type="pct"/>
            <w:vAlign w:val="center"/>
          </w:tcPr>
          <w:p w14:paraId="27D7DAF5" w14:textId="025A7B99" w:rsidR="00E92094" w:rsidRDefault="009A072C" w:rsidP="00020483">
            <w:pPr>
              <w:pStyle w:val="Body"/>
              <w:spacing w:before="120" w:after="120"/>
              <w:jc w:val="center"/>
            </w:pPr>
            <w:r>
              <w:t>14</w:t>
            </w:r>
          </w:p>
        </w:tc>
      </w:tr>
      <w:tr w:rsidR="00773395" w14:paraId="29E8A948" w14:textId="77777777" w:rsidTr="00BD579D">
        <w:tc>
          <w:tcPr>
            <w:tcW w:w="3158" w:type="pct"/>
            <w:vAlign w:val="center"/>
          </w:tcPr>
          <w:p w14:paraId="37579FB8" w14:textId="66F618F2" w:rsidR="00773395" w:rsidRPr="00773395" w:rsidRDefault="00773395" w:rsidP="00750FB1">
            <w:pPr>
              <w:pStyle w:val="Body"/>
              <w:spacing w:before="120" w:after="120"/>
              <w:ind w:left="144"/>
            </w:pPr>
            <w:r w:rsidRPr="00773395">
              <w:lastRenderedPageBreak/>
              <w:t>Parts IV Through VI</w:t>
            </w:r>
          </w:p>
        </w:tc>
        <w:tc>
          <w:tcPr>
            <w:tcW w:w="1049" w:type="pct"/>
            <w:vAlign w:val="center"/>
          </w:tcPr>
          <w:p w14:paraId="3797347B" w14:textId="0A27F839" w:rsidR="00773395" w:rsidRDefault="00773395" w:rsidP="00020483">
            <w:pPr>
              <w:pStyle w:val="Body"/>
              <w:spacing w:before="120" w:after="120"/>
              <w:jc w:val="center"/>
            </w:pPr>
            <w:r>
              <w:t>2</w:t>
            </w:r>
          </w:p>
        </w:tc>
        <w:tc>
          <w:tcPr>
            <w:tcW w:w="793" w:type="pct"/>
            <w:vAlign w:val="center"/>
          </w:tcPr>
          <w:p w14:paraId="3EC515F8" w14:textId="49B69A6D" w:rsidR="00773395" w:rsidRDefault="009A072C" w:rsidP="00020483">
            <w:pPr>
              <w:pStyle w:val="Body"/>
              <w:spacing w:before="120" w:after="120"/>
              <w:jc w:val="center"/>
            </w:pPr>
            <w:r>
              <w:t>17</w:t>
            </w:r>
          </w:p>
        </w:tc>
      </w:tr>
      <w:tr w:rsidR="00773395" w14:paraId="389146DC" w14:textId="77777777" w:rsidTr="00BD579D">
        <w:tc>
          <w:tcPr>
            <w:tcW w:w="3158" w:type="pct"/>
            <w:vAlign w:val="center"/>
          </w:tcPr>
          <w:p w14:paraId="6D39F3E1" w14:textId="591DE065" w:rsidR="00773395" w:rsidRPr="00773395" w:rsidRDefault="00773395" w:rsidP="00750FB1">
            <w:pPr>
              <w:pStyle w:val="Body"/>
              <w:spacing w:before="120" w:after="120"/>
              <w:ind w:left="144"/>
            </w:pPr>
            <w:r w:rsidRPr="00773395">
              <w:t>Part IV. Adjusted Seasonal Installment Method</w:t>
            </w:r>
          </w:p>
        </w:tc>
        <w:tc>
          <w:tcPr>
            <w:tcW w:w="1049" w:type="pct"/>
            <w:vAlign w:val="center"/>
          </w:tcPr>
          <w:p w14:paraId="634DF99E" w14:textId="372F0AB1" w:rsidR="00773395" w:rsidRDefault="00773395" w:rsidP="00020483">
            <w:pPr>
              <w:pStyle w:val="Body"/>
              <w:spacing w:before="120" w:after="120"/>
              <w:jc w:val="center"/>
            </w:pPr>
            <w:r>
              <w:t>3</w:t>
            </w:r>
          </w:p>
        </w:tc>
        <w:tc>
          <w:tcPr>
            <w:tcW w:w="793" w:type="pct"/>
            <w:vAlign w:val="center"/>
          </w:tcPr>
          <w:p w14:paraId="416E1E68" w14:textId="62633918" w:rsidR="00773395" w:rsidRDefault="009A072C" w:rsidP="00020483">
            <w:pPr>
              <w:pStyle w:val="Body"/>
              <w:spacing w:before="120" w:after="120"/>
              <w:jc w:val="center"/>
            </w:pPr>
            <w:r>
              <w:t>19</w:t>
            </w:r>
          </w:p>
        </w:tc>
      </w:tr>
      <w:tr w:rsidR="00773395" w14:paraId="53111930" w14:textId="77777777" w:rsidTr="00BD579D">
        <w:tc>
          <w:tcPr>
            <w:tcW w:w="3158" w:type="pct"/>
            <w:vAlign w:val="center"/>
          </w:tcPr>
          <w:p w14:paraId="6378F5CD" w14:textId="416412B9" w:rsidR="00773395" w:rsidRPr="00773395" w:rsidRDefault="00773395" w:rsidP="00750FB1">
            <w:pPr>
              <w:pStyle w:val="Body"/>
              <w:spacing w:before="120" w:after="120"/>
              <w:ind w:left="144"/>
            </w:pPr>
            <w:r w:rsidRPr="00773395">
              <w:t>Part V. Annualized Income Installment Method</w:t>
            </w:r>
          </w:p>
        </w:tc>
        <w:tc>
          <w:tcPr>
            <w:tcW w:w="1049" w:type="pct"/>
            <w:vAlign w:val="center"/>
          </w:tcPr>
          <w:p w14:paraId="327AB69B" w14:textId="22B9E6B8" w:rsidR="00773395" w:rsidRDefault="00773395" w:rsidP="00020483">
            <w:pPr>
              <w:pStyle w:val="Body"/>
              <w:spacing w:before="120" w:after="120"/>
              <w:jc w:val="center"/>
            </w:pPr>
            <w:r>
              <w:t>3</w:t>
            </w:r>
          </w:p>
        </w:tc>
        <w:tc>
          <w:tcPr>
            <w:tcW w:w="793" w:type="pct"/>
            <w:vAlign w:val="center"/>
          </w:tcPr>
          <w:p w14:paraId="28BC18D3" w14:textId="6DE9B23C" w:rsidR="00773395" w:rsidRDefault="009A072C" w:rsidP="00020483">
            <w:pPr>
              <w:pStyle w:val="Body"/>
              <w:spacing w:before="120" w:after="120"/>
              <w:jc w:val="center"/>
            </w:pPr>
            <w:r>
              <w:t>23</w:t>
            </w:r>
          </w:p>
        </w:tc>
      </w:tr>
      <w:tr w:rsidR="00773395" w14:paraId="760C3411" w14:textId="77777777" w:rsidTr="00BD579D">
        <w:tc>
          <w:tcPr>
            <w:tcW w:w="3158" w:type="pct"/>
            <w:vAlign w:val="center"/>
          </w:tcPr>
          <w:p w14:paraId="42A5CC6F" w14:textId="1F1186A3" w:rsidR="00773395" w:rsidRPr="00773395" w:rsidRDefault="00773395" w:rsidP="00750FB1">
            <w:pPr>
              <w:pStyle w:val="Body"/>
              <w:spacing w:before="120" w:after="120"/>
              <w:ind w:left="144"/>
            </w:pPr>
            <w:r w:rsidRPr="00773395">
              <w:t>Part VI. Required Installments</w:t>
            </w:r>
          </w:p>
        </w:tc>
        <w:tc>
          <w:tcPr>
            <w:tcW w:w="1049" w:type="pct"/>
            <w:vAlign w:val="center"/>
          </w:tcPr>
          <w:p w14:paraId="6DA09803" w14:textId="2BCEEBE9" w:rsidR="00773395" w:rsidRDefault="00773395" w:rsidP="00020483">
            <w:pPr>
              <w:pStyle w:val="Body"/>
              <w:spacing w:before="120" w:after="120"/>
              <w:jc w:val="center"/>
            </w:pPr>
            <w:r>
              <w:t>4</w:t>
            </w:r>
          </w:p>
        </w:tc>
        <w:tc>
          <w:tcPr>
            <w:tcW w:w="793" w:type="pct"/>
            <w:vAlign w:val="center"/>
          </w:tcPr>
          <w:p w14:paraId="44F49530" w14:textId="53C551E0" w:rsidR="00773395" w:rsidRDefault="009A072C" w:rsidP="00020483">
            <w:pPr>
              <w:pStyle w:val="Body"/>
              <w:spacing w:before="120" w:after="120"/>
              <w:jc w:val="center"/>
            </w:pPr>
            <w:r>
              <w:t>33</w:t>
            </w:r>
          </w:p>
        </w:tc>
      </w:tr>
      <w:tr w:rsidR="00773395" w14:paraId="1F723C81" w14:textId="77777777" w:rsidTr="00BD579D">
        <w:tc>
          <w:tcPr>
            <w:tcW w:w="3158" w:type="pct"/>
            <w:vAlign w:val="center"/>
          </w:tcPr>
          <w:p w14:paraId="0D98A10A" w14:textId="0488A619" w:rsidR="00773395" w:rsidRPr="00773395" w:rsidRDefault="00773395" w:rsidP="00750FB1">
            <w:pPr>
              <w:pStyle w:val="Body"/>
              <w:spacing w:before="120" w:after="120"/>
              <w:ind w:left="144"/>
            </w:pPr>
            <w:r w:rsidRPr="00773395">
              <w:t>Part VII. Figuring the Penalty</w:t>
            </w:r>
          </w:p>
        </w:tc>
        <w:tc>
          <w:tcPr>
            <w:tcW w:w="1049" w:type="pct"/>
            <w:vAlign w:val="center"/>
          </w:tcPr>
          <w:p w14:paraId="3366B894" w14:textId="0958B971" w:rsidR="00773395" w:rsidRDefault="00773395" w:rsidP="00020483">
            <w:pPr>
              <w:pStyle w:val="Body"/>
              <w:spacing w:before="120" w:after="120"/>
              <w:jc w:val="center"/>
            </w:pPr>
            <w:r>
              <w:t>4</w:t>
            </w:r>
          </w:p>
        </w:tc>
        <w:tc>
          <w:tcPr>
            <w:tcW w:w="793" w:type="pct"/>
            <w:vAlign w:val="center"/>
          </w:tcPr>
          <w:p w14:paraId="06C3C53C" w14:textId="3F59F57E" w:rsidR="00773395" w:rsidRDefault="009A072C" w:rsidP="00020483">
            <w:pPr>
              <w:pStyle w:val="Body"/>
              <w:spacing w:before="120" w:after="120"/>
              <w:jc w:val="center"/>
            </w:pPr>
            <w:r>
              <w:t>33</w:t>
            </w:r>
          </w:p>
        </w:tc>
      </w:tr>
    </w:tbl>
    <w:p w14:paraId="0061F1D0" w14:textId="77777777" w:rsidR="00FC0607" w:rsidRPr="00FC0607" w:rsidRDefault="00FC0607" w:rsidP="00FC0607">
      <w:pPr>
        <w:pStyle w:val="Body"/>
      </w:pPr>
      <w:r w:rsidRPr="00FC0607">
        <w:t>Section references are to the Internal Revenue Code unless otherwise noted.</w:t>
      </w:r>
    </w:p>
    <w:p w14:paraId="488671E2" w14:textId="77777777" w:rsidR="00FC0607" w:rsidRPr="00FC0607" w:rsidRDefault="00FC0607" w:rsidP="00FC0607">
      <w:pPr>
        <w:pStyle w:val="Heading2"/>
      </w:pPr>
      <w:r w:rsidRPr="00FC0607">
        <w:t>Future Developments</w:t>
      </w:r>
    </w:p>
    <w:p w14:paraId="68CBC337" w14:textId="77777777" w:rsidR="00FC0607" w:rsidRPr="00FC0607" w:rsidRDefault="00FC0607" w:rsidP="00FC0607">
      <w:pPr>
        <w:pStyle w:val="Body"/>
      </w:pPr>
      <w:r w:rsidRPr="00FC0607">
        <w:t xml:space="preserve">For the latest information about developments related to Schedule A (Form 8804) and its instructions, such as legislation enacted after they were published, go to </w:t>
      </w:r>
      <w:hyperlink r:id="rId11">
        <w:r w:rsidRPr="00FC0607">
          <w:rPr>
            <w:rStyle w:val="Hyperlink"/>
            <w:i/>
          </w:rPr>
          <w:t xml:space="preserve">IRS.gov/ </w:t>
        </w:r>
      </w:hyperlink>
      <w:hyperlink r:id="rId12">
        <w:r w:rsidRPr="00FC0607">
          <w:rPr>
            <w:rStyle w:val="Hyperlink"/>
            <w:i/>
          </w:rPr>
          <w:t>About-Schedule-A-Form-8804</w:t>
        </w:r>
      </w:hyperlink>
      <w:r w:rsidRPr="00FC0607">
        <w:t>.</w:t>
      </w:r>
    </w:p>
    <w:p w14:paraId="6C0D1495" w14:textId="77777777" w:rsidR="00FC0607" w:rsidRPr="00FC0607" w:rsidRDefault="00FC0607" w:rsidP="00FC0607">
      <w:pPr>
        <w:pStyle w:val="Heading1"/>
      </w:pPr>
      <w:r w:rsidRPr="00FC0607">
        <w:lastRenderedPageBreak/>
        <w:t>General Instructions</w:t>
      </w:r>
    </w:p>
    <w:p w14:paraId="4CDB7EC8" w14:textId="77777777" w:rsidR="00FC0607" w:rsidRPr="00FC0607" w:rsidRDefault="00FC0607" w:rsidP="00FC0607">
      <w:pPr>
        <w:pStyle w:val="Heading2"/>
      </w:pPr>
      <w:r w:rsidRPr="00FC0607">
        <w:t>Purpose of Form</w:t>
      </w:r>
    </w:p>
    <w:p w14:paraId="1B9B92CE" w14:textId="468A2267" w:rsidR="00FC0607" w:rsidRPr="00FC0607" w:rsidRDefault="00FC0607" w:rsidP="00FC0607">
      <w:pPr>
        <w:pStyle w:val="Body"/>
      </w:pPr>
      <w:r w:rsidRPr="00FC0607">
        <w:t xml:space="preserve">Partnerships that have effectively connected taxable income (ECTI) allocable to foreign partners use Schedule A (Form 8804) </w:t>
      </w:r>
      <w:r>
        <w:br/>
      </w:r>
      <w:r w:rsidRPr="00FC0607">
        <w:t>to determine:</w:t>
      </w:r>
    </w:p>
    <w:p w14:paraId="3A5B9BA3" w14:textId="37ECB179" w:rsidR="00FC0607" w:rsidRPr="00FC0607" w:rsidRDefault="00FC0607" w:rsidP="00FC0607">
      <w:pPr>
        <w:pStyle w:val="Bullets"/>
      </w:pPr>
      <w:r w:rsidRPr="00FC0607">
        <w:t xml:space="preserve">Whether they are subject to the penalty for underpayment of estimated tax and, </w:t>
      </w:r>
      <w:r>
        <w:br/>
      </w:r>
      <w:r w:rsidRPr="00FC0607">
        <w:t>if so,</w:t>
      </w:r>
    </w:p>
    <w:p w14:paraId="676E9BE5" w14:textId="77777777" w:rsidR="00FC0607" w:rsidRPr="00FC0607" w:rsidRDefault="00FC0607" w:rsidP="00FC0607">
      <w:pPr>
        <w:pStyle w:val="Bullets"/>
      </w:pPr>
      <w:r w:rsidRPr="00FC0607">
        <w:t>The amount of the underpayment penalty.</w:t>
      </w:r>
    </w:p>
    <w:p w14:paraId="195F9EAC" w14:textId="77777777" w:rsidR="00FC0607" w:rsidRPr="00FC0607" w:rsidRDefault="00FC0607" w:rsidP="00FC0607">
      <w:pPr>
        <w:pStyle w:val="Heading2"/>
      </w:pPr>
      <w:r w:rsidRPr="00FC0607">
        <w:t>Who Must File</w:t>
      </w:r>
    </w:p>
    <w:p w14:paraId="0456F757" w14:textId="77777777" w:rsidR="00FC0607" w:rsidRPr="00FC0607" w:rsidRDefault="00FC0607" w:rsidP="00FC0607">
      <w:pPr>
        <w:pStyle w:val="Body"/>
      </w:pPr>
      <w:r w:rsidRPr="00FC0607">
        <w:t xml:space="preserve">Generally, the partnership doesn’t have to file this schedule because the IRS will figure the amount of the penalty and notify the partnership of any amount due. However, even if the partnership doesn’t owe a penalty, complete and attach this schedule to the partnership's Form 8804 if Part II, line 1 </w:t>
      </w:r>
      <w:r w:rsidRPr="00FC0607">
        <w:lastRenderedPageBreak/>
        <w:t>(Schedule A), amount is $500 or more and any of the following apply.</w:t>
      </w:r>
    </w:p>
    <w:p w14:paraId="175B89B1" w14:textId="77777777" w:rsidR="00FC0607" w:rsidRPr="00FC0607" w:rsidRDefault="00FC0607" w:rsidP="00FC0607">
      <w:pPr>
        <w:pStyle w:val="Body"/>
        <w:numPr>
          <w:ilvl w:val="0"/>
          <w:numId w:val="98"/>
        </w:numPr>
        <w:ind w:left="1440" w:hanging="1080"/>
      </w:pPr>
      <w:r w:rsidRPr="00FC0607">
        <w:t>The adjusted seasonal installment method is used.</w:t>
      </w:r>
    </w:p>
    <w:p w14:paraId="1C1EF08E" w14:textId="77777777" w:rsidR="00B8408E" w:rsidRDefault="00FC0607" w:rsidP="00FC0607">
      <w:pPr>
        <w:pStyle w:val="Body"/>
        <w:numPr>
          <w:ilvl w:val="0"/>
          <w:numId w:val="98"/>
        </w:numPr>
        <w:ind w:left="1440" w:hanging="1080"/>
      </w:pPr>
      <w:r w:rsidRPr="00FC0607">
        <w:t xml:space="preserve">The annualized income installment method is used. </w:t>
      </w:r>
    </w:p>
    <w:p w14:paraId="2DBE10E9" w14:textId="69FF418A" w:rsidR="00FC0607" w:rsidRPr="00FC0607" w:rsidRDefault="00FC0607" w:rsidP="00B8408E">
      <w:pPr>
        <w:pStyle w:val="Heading2"/>
      </w:pPr>
      <w:r w:rsidRPr="00FC0607">
        <w:t xml:space="preserve">Who Must Pay the </w:t>
      </w:r>
      <w:r w:rsidR="00B8408E">
        <w:br/>
      </w:r>
      <w:r w:rsidRPr="00FC0607">
        <w:t>Underpayment Penalty</w:t>
      </w:r>
    </w:p>
    <w:p w14:paraId="6F9B8AAA" w14:textId="77777777" w:rsidR="00FC0607" w:rsidRPr="00FC0607" w:rsidRDefault="00FC0607" w:rsidP="00FC0607">
      <w:pPr>
        <w:pStyle w:val="Body"/>
      </w:pPr>
      <w:r w:rsidRPr="00FC0607">
        <w:t>Generally, a partnership is subject to the penalty if it didn’t timely pay in installments at least the smaller of:</w:t>
      </w:r>
    </w:p>
    <w:p w14:paraId="3D239BA9" w14:textId="77777777" w:rsidR="00FC0607" w:rsidRPr="00FC0607" w:rsidRDefault="00FC0607" w:rsidP="00FC0607">
      <w:pPr>
        <w:pStyle w:val="Body"/>
        <w:numPr>
          <w:ilvl w:val="0"/>
          <w:numId w:val="99"/>
        </w:numPr>
        <w:ind w:left="1440" w:hanging="1080"/>
      </w:pPr>
      <w:r w:rsidRPr="00FC0607">
        <w:t>The tax shown on line 5f of its 2024 Form 8804; or</w:t>
      </w:r>
    </w:p>
    <w:p w14:paraId="1A177EA2" w14:textId="77777777" w:rsidR="00FC0607" w:rsidRPr="00FC0607" w:rsidRDefault="00FC0607" w:rsidP="00FC0607">
      <w:pPr>
        <w:pStyle w:val="Body"/>
        <w:numPr>
          <w:ilvl w:val="0"/>
          <w:numId w:val="99"/>
        </w:numPr>
        <w:ind w:left="1440" w:hanging="1080"/>
      </w:pPr>
      <w:r w:rsidRPr="00FC0607">
        <w:t xml:space="preserve">The total section 1446 tax that would have been due for 2023, without regard to reductions for certified foreign partner-level items, on the ECTI allocable to foreign partners for 2023, provided that (1) this amount is at least 50% of the sum of the </w:t>
      </w:r>
      <w:r w:rsidRPr="00FC0607">
        <w:lastRenderedPageBreak/>
        <w:t xml:space="preserve">amounts shown on lines 4d, 4h, 4l, 4p, and 4t of Form 8804 for its 2024 tax year; and (2) the tax year was for a full 12 months. See the instructions for </w:t>
      </w:r>
      <w:r w:rsidRPr="00FC0607">
        <w:rPr>
          <w:u w:val="single"/>
        </w:rPr>
        <w:t>line 2</w:t>
      </w:r>
      <w:r w:rsidRPr="00FC0607">
        <w:t>, later, for more details.</w:t>
      </w:r>
    </w:p>
    <w:p w14:paraId="1261D755" w14:textId="169A48EF" w:rsidR="00FC0607" w:rsidRPr="00FC0607" w:rsidRDefault="00FC0607" w:rsidP="00FC0607">
      <w:pPr>
        <w:pStyle w:val="Body"/>
      </w:pPr>
      <w:r w:rsidRPr="00FC0607">
        <w:t xml:space="preserve">In these instructions, “Form 8804” generally refers to the partnership's original Form 8804. However, an amended Form 8804 is considered the original Form 8804 if the amended Form 8804 is filed by the due date (including extensions) of the original </w:t>
      </w:r>
      <w:r>
        <w:br/>
      </w:r>
      <w:r w:rsidRPr="00FC0607">
        <w:t xml:space="preserve">Form 8804. </w:t>
      </w:r>
    </w:p>
    <w:p w14:paraId="4E8EA07C" w14:textId="77777777" w:rsidR="00FC0607" w:rsidRPr="00FC0607" w:rsidRDefault="00FC0607" w:rsidP="00FC0607">
      <w:pPr>
        <w:pStyle w:val="Body"/>
      </w:pPr>
      <w:r w:rsidRPr="00FC0607">
        <w:t>Also, for purposes of determining a required installment, if an amended Form 8804 is filed for the prior tax year, then “prior tax year” includes the amended Form 8804, but only if the amended Form 8804 is filed before the applicable installment due date.</w:t>
      </w:r>
    </w:p>
    <w:p w14:paraId="50AF8F43" w14:textId="77777777" w:rsidR="00FC0607" w:rsidRPr="00FC0607" w:rsidRDefault="00FC0607" w:rsidP="00FC0607">
      <w:pPr>
        <w:pStyle w:val="Body"/>
      </w:pPr>
      <w:r w:rsidRPr="00FC0607">
        <w:t xml:space="preserve">The penalty is figured separately for each installment due date. Therefore, the partnership may owe a penalty for an earlier due date even if it paid enough tax later to </w:t>
      </w:r>
      <w:r w:rsidRPr="00FC0607">
        <w:lastRenderedPageBreak/>
        <w:t>make up the underpayment. This is true even if the partnership is due a refund when its return is filed. However, the partnership may be able to reduce or eliminate the penalty by using the annualized income installment method or the adjusted seasonal installment method. See the instructions for Parts IV and V, later, for details.</w:t>
      </w:r>
    </w:p>
    <w:p w14:paraId="7A17CB7D" w14:textId="77777777" w:rsidR="00FC0607" w:rsidRPr="00FC0607" w:rsidRDefault="00FC0607" w:rsidP="00B8408E">
      <w:pPr>
        <w:pStyle w:val="Heading2"/>
      </w:pPr>
      <w:r w:rsidRPr="00FC0607">
        <w:t>Exception to the Penalty</w:t>
      </w:r>
    </w:p>
    <w:p w14:paraId="7DE6658E" w14:textId="77777777" w:rsidR="00FC0607" w:rsidRPr="00FC0607" w:rsidRDefault="00FC0607" w:rsidP="00FC0607">
      <w:pPr>
        <w:pStyle w:val="Body"/>
      </w:pPr>
      <w:r w:rsidRPr="00FC0607">
        <w:t>A partnership won’t have to pay a penalty if the tax shown on line 5f of its 2024 Form 8804 is less than $500.</w:t>
      </w:r>
    </w:p>
    <w:p w14:paraId="0AD2EF33" w14:textId="77777777" w:rsidR="00FC0607" w:rsidRPr="00FC0607" w:rsidRDefault="00FC0607" w:rsidP="00B8408E">
      <w:pPr>
        <w:pStyle w:val="Heading2"/>
      </w:pPr>
      <w:r w:rsidRPr="00FC0607">
        <w:t>How To Use Schedule A</w:t>
      </w:r>
    </w:p>
    <w:p w14:paraId="592F3FAF" w14:textId="77777777" w:rsidR="00FC0607" w:rsidRPr="00FC0607" w:rsidRDefault="00FC0607" w:rsidP="00FC0607">
      <w:pPr>
        <w:pStyle w:val="Body"/>
      </w:pPr>
      <w:r w:rsidRPr="00FC0607">
        <w:t>Complete this schedule as follows.</w:t>
      </w:r>
    </w:p>
    <w:p w14:paraId="04AAF358" w14:textId="77777777" w:rsidR="00FC0607" w:rsidRPr="00FC0607" w:rsidRDefault="00FC0607" w:rsidP="00B8408E">
      <w:pPr>
        <w:pStyle w:val="Bullets"/>
      </w:pPr>
      <w:r w:rsidRPr="00FC0607">
        <w:t>Check one or both of the boxes in Part I that apply. If the partnership checks a box in Part I, attach Schedule A (Form 8804) to Form 8804. Be sure to check the box on Form 8804, line 8.</w:t>
      </w:r>
    </w:p>
    <w:p w14:paraId="2D46377C" w14:textId="77777777" w:rsidR="00FC0607" w:rsidRPr="00FC0607" w:rsidRDefault="00FC0607" w:rsidP="00B8408E">
      <w:pPr>
        <w:pStyle w:val="Bullets"/>
      </w:pPr>
      <w:r w:rsidRPr="00FC0607">
        <w:lastRenderedPageBreak/>
        <w:t>If the total section 1446 tax, shown on Part II, line 1, is $500 or more, complete the rest of page 1 to determine the underpayment for any of the installment due dates.</w:t>
      </w:r>
    </w:p>
    <w:p w14:paraId="79CB5294" w14:textId="77777777" w:rsidR="00FC0607" w:rsidRPr="00FC0607" w:rsidRDefault="00FC0607" w:rsidP="00B8408E">
      <w:pPr>
        <w:pStyle w:val="Bullets"/>
      </w:pPr>
      <w:r w:rsidRPr="00FC0607">
        <w:t>If there is an underpayment on line 12 (column (a), (b), (c), or (d)), go to Part VII to figure the penalty.</w:t>
      </w:r>
    </w:p>
    <w:p w14:paraId="082C035C" w14:textId="00822FB1" w:rsidR="00FC0607" w:rsidRPr="00FC0607" w:rsidRDefault="00FC0607" w:rsidP="00B8408E">
      <w:pPr>
        <w:pStyle w:val="Bullets"/>
      </w:pPr>
      <w:r w:rsidRPr="00FC0607">
        <w:t xml:space="preserve">Complete Parts IV through VI, as appropriate, if the partnership uses the adjusted seasonal installment method and/or the annualized income </w:t>
      </w:r>
      <w:r w:rsidR="00B8408E">
        <w:br/>
      </w:r>
      <w:r w:rsidRPr="00FC0607">
        <w:t>installment method.</w:t>
      </w:r>
    </w:p>
    <w:p w14:paraId="1B89A32F" w14:textId="77777777" w:rsidR="00FC0607" w:rsidRPr="00FC0607" w:rsidRDefault="00FC0607" w:rsidP="00B8408E">
      <w:pPr>
        <w:pStyle w:val="Heading1"/>
      </w:pPr>
      <w:r w:rsidRPr="00FC0607">
        <w:t>Specific Instructions</w:t>
      </w:r>
    </w:p>
    <w:p w14:paraId="0A4615D9" w14:textId="77777777" w:rsidR="00FC0607" w:rsidRPr="00FC0607" w:rsidRDefault="00FC0607" w:rsidP="00B8408E">
      <w:pPr>
        <w:pStyle w:val="Heading2"/>
      </w:pPr>
      <w:r w:rsidRPr="00FC0607">
        <w:t>Part I. Reasons for Filing</w:t>
      </w:r>
    </w:p>
    <w:p w14:paraId="3DC0DC28" w14:textId="1D6C43A3" w:rsidR="00FC0607" w:rsidRPr="00FC0607" w:rsidRDefault="00FC0607" w:rsidP="00FC0607">
      <w:pPr>
        <w:pStyle w:val="Body"/>
      </w:pPr>
      <w:r w:rsidRPr="00FC0607">
        <w:rPr>
          <w:b/>
        </w:rPr>
        <w:t xml:space="preserve">Adjusted seasonal installment method and/or annualized income installment method. </w:t>
      </w:r>
      <w:r w:rsidRPr="00FC0607">
        <w:t xml:space="preserve">If the partnership's income varied during the year because, for example, it operated its business on a seasonal basis, it </w:t>
      </w:r>
      <w:r w:rsidRPr="00FC0607">
        <w:lastRenderedPageBreak/>
        <w:t xml:space="preserve">may be able to lower or eliminate the amount of one or more required installments by using the adjusted seasonal installment method and/or the annualized income </w:t>
      </w:r>
      <w:r w:rsidR="00B8408E">
        <w:br/>
      </w:r>
      <w:r w:rsidRPr="00FC0607">
        <w:t>installment method.</w:t>
      </w:r>
    </w:p>
    <w:p w14:paraId="2ACAB875" w14:textId="5D6B8FBE" w:rsidR="00FC0607" w:rsidRPr="00FC0607" w:rsidRDefault="00FC0607" w:rsidP="00FC0607">
      <w:pPr>
        <w:pStyle w:val="Body"/>
      </w:pPr>
      <w:r w:rsidRPr="00FC0607">
        <w:rPr>
          <w:b/>
          <w:i/>
        </w:rPr>
        <w:t xml:space="preserve">Example 1. </w:t>
      </w:r>
      <w:r w:rsidRPr="00FC0607">
        <w:t xml:space="preserve">A ski shop, which receives most of its income during the winter months, may benefit from using one or both of these methods to figure its required installments. The annualized income installment or adjusted seasonal installment may be less than the required installment under the current-year safe harbor (increased by any reduction recaptured under section 6655(e)(1)(B)) for one or more due dates. Using one or both of these methods may reduce or eliminate the penalty for those </w:t>
      </w:r>
      <w:r w:rsidR="00B8408E">
        <w:br/>
      </w:r>
      <w:r w:rsidRPr="00FC0607">
        <w:t>due dates.</w:t>
      </w:r>
    </w:p>
    <w:p w14:paraId="57747937" w14:textId="77777777" w:rsidR="00FC0607" w:rsidRPr="00FC0607" w:rsidRDefault="00FC0607" w:rsidP="00FC0607">
      <w:pPr>
        <w:pStyle w:val="Body"/>
      </w:pPr>
      <w:r w:rsidRPr="00FC0607">
        <w:t xml:space="preserve">Use Parts IV through VI of Schedule A (Form 8804) to figure one or more required installments. If Parts IV through </w:t>
      </w:r>
    </w:p>
    <w:p w14:paraId="2A5B1597" w14:textId="77777777" w:rsidR="00FC0607" w:rsidRPr="00FC0607" w:rsidRDefault="00FC0607" w:rsidP="00FC0607">
      <w:pPr>
        <w:pStyle w:val="Body"/>
      </w:pPr>
      <w:r w:rsidRPr="00FC0607">
        <w:lastRenderedPageBreak/>
        <w:t>VI are used for any payment due date, Parts IV through VI must be used for all subsequent payment due dates. To arrive at the amount of each required installment, Part VI uses the smallest of:</w:t>
      </w:r>
    </w:p>
    <w:p w14:paraId="03580DD6" w14:textId="49ECADB9" w:rsidR="00FC0607" w:rsidRPr="00FC0607" w:rsidRDefault="00FC0607" w:rsidP="00B8408E">
      <w:pPr>
        <w:pStyle w:val="Bullets"/>
      </w:pPr>
      <w:r w:rsidRPr="00FC0607">
        <w:t xml:space="preserve">The adjusted seasonal installment </w:t>
      </w:r>
      <w:r w:rsidR="00B8408E">
        <w:br/>
      </w:r>
      <w:r w:rsidRPr="00FC0607">
        <w:t>(if applicable),</w:t>
      </w:r>
    </w:p>
    <w:p w14:paraId="5396594C" w14:textId="77777777" w:rsidR="00B8408E" w:rsidRDefault="00FC0607" w:rsidP="00B8408E">
      <w:pPr>
        <w:pStyle w:val="Bullets"/>
      </w:pPr>
      <w:r w:rsidRPr="00FC0607">
        <w:t xml:space="preserve">The annualized income installment (if applicable), or </w:t>
      </w:r>
    </w:p>
    <w:p w14:paraId="64178542" w14:textId="10A636F0" w:rsidR="00FC0607" w:rsidRPr="00FC0607" w:rsidRDefault="00FC0607" w:rsidP="00B8408E">
      <w:pPr>
        <w:pStyle w:val="Bullets"/>
      </w:pPr>
      <w:r w:rsidRPr="00FC0607">
        <w:t>The current-year safe harbor (increased by any reduction recaptured under section 6655(e)(1)(B)).</w:t>
      </w:r>
    </w:p>
    <w:p w14:paraId="75602FDB" w14:textId="77777777" w:rsidR="00FC0607" w:rsidRPr="00FC0607" w:rsidRDefault="00FC0607" w:rsidP="00B8408E">
      <w:pPr>
        <w:pStyle w:val="Bullets"/>
      </w:pPr>
      <w:r w:rsidRPr="00FC0607">
        <w:t>Follow the steps below to determine which parts of the form have to be completed.</w:t>
      </w:r>
    </w:p>
    <w:p w14:paraId="0618E092" w14:textId="77777777" w:rsidR="00FC0607" w:rsidRPr="00FC0607" w:rsidRDefault="00FC0607" w:rsidP="00B8408E">
      <w:pPr>
        <w:pStyle w:val="Bullets"/>
      </w:pPr>
      <w:r w:rsidRPr="00FC0607">
        <w:t>If the partnership is using only the adjusted seasonal installment method, check the applicable box in Part I and complete Parts IV and VI of Schedule A (Form 8804).</w:t>
      </w:r>
    </w:p>
    <w:p w14:paraId="036BE5D5" w14:textId="77777777" w:rsidR="00FC0607" w:rsidRPr="00FC0607" w:rsidRDefault="00FC0607" w:rsidP="00B8408E">
      <w:pPr>
        <w:pStyle w:val="Bullets"/>
      </w:pPr>
      <w:r w:rsidRPr="00FC0607">
        <w:lastRenderedPageBreak/>
        <w:t>If the partnership is using only the annualized income installment method, check the applicable box in Part I and complete Parts V and VI of Schedule A (Form 8804).</w:t>
      </w:r>
    </w:p>
    <w:p w14:paraId="5D5CD6F9" w14:textId="77777777" w:rsidR="00FC0607" w:rsidRPr="00FC0607" w:rsidRDefault="00FC0607" w:rsidP="00B8408E">
      <w:pPr>
        <w:pStyle w:val="Bullets"/>
      </w:pPr>
      <w:r w:rsidRPr="00FC0607">
        <w:t>If the partnership is using both methods, check both of the boxes in Part I and complete all three parts (Parts IV through VI) of Schedule A (Form 8804).</w:t>
      </w:r>
    </w:p>
    <w:p w14:paraId="4DAFE9F2" w14:textId="77777777" w:rsidR="00FC0607" w:rsidRPr="00FC0607" w:rsidRDefault="00FC0607" w:rsidP="00B8408E">
      <w:pPr>
        <w:pStyle w:val="Heading2"/>
      </w:pPr>
      <w:r w:rsidRPr="00FC0607">
        <w:t>Part II. Current-Year and Prior-Year Safe Harbors</w:t>
      </w:r>
    </w:p>
    <w:p w14:paraId="70AEBA6F" w14:textId="77777777" w:rsidR="00FC0607" w:rsidRPr="00FC0607" w:rsidRDefault="00FC0607" w:rsidP="00FC0607">
      <w:pPr>
        <w:pStyle w:val="Body"/>
      </w:pPr>
      <w:r w:rsidRPr="00FC0607">
        <w:rPr>
          <w:b/>
        </w:rPr>
        <w:t xml:space="preserve">Line 2 (prior-year safe harbor). </w:t>
      </w:r>
      <w:r w:rsidRPr="00FC0607">
        <w:t>Enter the total section 1446 tax that would have been due for 2023, without regard to reductions for certified foreign partner-level items on the ECTI allocable to foreign partners for 2023.</w:t>
      </w:r>
    </w:p>
    <w:p w14:paraId="7A332623" w14:textId="17D16861" w:rsidR="00FC0607" w:rsidRPr="00FC0607" w:rsidRDefault="00FC0607" w:rsidP="00FC0607">
      <w:pPr>
        <w:pStyle w:val="Body"/>
      </w:pPr>
      <w:r w:rsidRPr="00FC0607">
        <w:t xml:space="preserve">The partnership can generally use the prior-year safe harbor only if it paid the required amount using that method for each of its installment payments of section 1446 tax during the tax year. However, see </w:t>
      </w:r>
      <w:r w:rsidRPr="00FC0607">
        <w:lastRenderedPageBreak/>
        <w:t xml:space="preserve">Regulations section 1.1446-3(b)(3)(ii) for an exception. Also, see the </w:t>
      </w:r>
      <w:r w:rsidRPr="00FC0607">
        <w:rPr>
          <w:u w:val="single"/>
        </w:rPr>
        <w:t>Note</w:t>
      </w:r>
      <w:r w:rsidRPr="00FC0607">
        <w:t xml:space="preserve"> below. In addition, the partnership can only use the prior-year safe harbor if </w:t>
      </w:r>
      <w:r w:rsidRPr="00FC0607">
        <w:rPr>
          <w:b/>
        </w:rPr>
        <w:t>all</w:t>
      </w:r>
      <w:r w:rsidRPr="00FC0607">
        <w:t xml:space="preserve"> of the </w:t>
      </w:r>
      <w:r w:rsidR="00B8408E">
        <w:br/>
      </w:r>
      <w:r w:rsidRPr="00FC0607">
        <w:t>following apply.</w:t>
      </w:r>
    </w:p>
    <w:p w14:paraId="174B09A0" w14:textId="77777777" w:rsidR="00FC0607" w:rsidRPr="00FC0607" w:rsidRDefault="00FC0607" w:rsidP="00B8408E">
      <w:pPr>
        <w:pStyle w:val="Bullets"/>
      </w:pPr>
      <w:r w:rsidRPr="00FC0607">
        <w:t>Each installment payment that was made during the tax year, when averaged with all prior installment payments, must have been 25% of the partnership's total section 1446 tax liability under the prior-year safe harbor.</w:t>
      </w:r>
    </w:p>
    <w:p w14:paraId="34BCEACF" w14:textId="77777777" w:rsidR="00FC0607" w:rsidRPr="00FC0607" w:rsidRDefault="00FC0607" w:rsidP="00B8408E">
      <w:pPr>
        <w:pStyle w:val="Bullets"/>
      </w:pPr>
      <w:r w:rsidRPr="00FC0607">
        <w:t>The prior tax year consisted of 12 months.</w:t>
      </w:r>
    </w:p>
    <w:p w14:paraId="4E88DD11" w14:textId="77777777" w:rsidR="00FC0607" w:rsidRPr="00FC0607" w:rsidRDefault="00FC0607" w:rsidP="00B8408E">
      <w:pPr>
        <w:pStyle w:val="Bullets"/>
      </w:pPr>
      <w:r w:rsidRPr="00FC0607">
        <w:t>The partnership timely files (including extensions) a U.S. return of partnership income (for example, Form 1065) for the prior tax year.</w:t>
      </w:r>
    </w:p>
    <w:p w14:paraId="7395B528" w14:textId="77777777" w:rsidR="00FC0607" w:rsidRPr="00FC0607" w:rsidRDefault="00FC0607" w:rsidP="00B8408E">
      <w:pPr>
        <w:pStyle w:val="Bullets"/>
      </w:pPr>
      <w:r w:rsidRPr="00FC0607">
        <w:t>The amount of ECTI for the prior tax year isn’t less than 50% of the ECTI shown on the current-year Form 8804 that is (or will be) timely filed.</w:t>
      </w:r>
    </w:p>
    <w:p w14:paraId="5153B385" w14:textId="77777777" w:rsidR="00FC0607" w:rsidRPr="00FC0607" w:rsidRDefault="00FC0607" w:rsidP="00FC0607">
      <w:pPr>
        <w:pStyle w:val="Body"/>
      </w:pPr>
      <w:r w:rsidRPr="00FC0607">
        <w:lastRenderedPageBreak/>
        <w:t>If the partnership isn’t permitted to use the prior-year safe harbor method because any of the necessary conditions described above aren’t met, skip line 2 and enter on line 3 the amount from line 1.</w:t>
      </w:r>
    </w:p>
    <w:p w14:paraId="131AD60D" w14:textId="77777777" w:rsidR="00FC0607" w:rsidRPr="00FC0607" w:rsidRDefault="00FC0607" w:rsidP="00FC0607">
      <w:pPr>
        <w:pStyle w:val="Body"/>
      </w:pPr>
      <w:r w:rsidRPr="00FC0607">
        <w:rPr>
          <w:b/>
        </w:rPr>
        <w:t xml:space="preserve">Note. </w:t>
      </w:r>
      <w:r w:rsidRPr="00FC0607">
        <w:t>If the partnership qualifies for and uses the exception under Regulations section 1.1446-3(b)(3)(ii) to switch to the standard option annualization method during the tax year, the partnership should include on line 2 the total of all installment payments that were made during the tax year under both the prior-year safe harbor method and the standard option annualization method. Attach a statement that explains the computation.</w:t>
      </w:r>
    </w:p>
    <w:p w14:paraId="0792774F" w14:textId="77777777" w:rsidR="00FC0607" w:rsidRPr="00FC0607" w:rsidRDefault="00FC0607" w:rsidP="00B8408E">
      <w:pPr>
        <w:pStyle w:val="Heading2"/>
      </w:pPr>
      <w:r w:rsidRPr="00FC0607">
        <w:t>Part III. Figuring the Underpayment</w:t>
      </w:r>
    </w:p>
    <w:p w14:paraId="18F7C939" w14:textId="77777777" w:rsidR="00FC0607" w:rsidRPr="00FC0607" w:rsidRDefault="00FC0607" w:rsidP="00FC0607">
      <w:pPr>
        <w:pStyle w:val="Body"/>
      </w:pPr>
      <w:r w:rsidRPr="00FC0607">
        <w:rPr>
          <w:b/>
        </w:rPr>
        <w:t xml:space="preserve">Line 6. </w:t>
      </w:r>
      <w:r w:rsidRPr="00FC0607">
        <w:t xml:space="preserve">Enter the estimated tax payments made by the partnership for its tax year, as indicated below. Include any overpayment from line 13 of the partnership's 2023 Form </w:t>
      </w:r>
      <w:r w:rsidRPr="00FC0607">
        <w:lastRenderedPageBreak/>
        <w:t>8804 that was credited to the partnership's first installment period on its 2024 Form 8804. If an installment is due on a Saturday, Sunday, or legal holiday, payments made on the next day that isn’t a Saturday, Sunday, or legal holiday are considered made on the due date to the extent the payment is applied against that required installment. Also, include on line 6 any of the following:</w:t>
      </w:r>
    </w:p>
    <w:p w14:paraId="74EF5A08" w14:textId="77777777" w:rsidR="00FC0607" w:rsidRPr="00FC0607" w:rsidRDefault="00FC0607" w:rsidP="00B8408E">
      <w:pPr>
        <w:pStyle w:val="Bullets"/>
      </w:pPr>
      <w:r w:rsidRPr="00FC0607">
        <w:t>Section 1446 tax paid or withheld by another partnership in which the partnership filing this Schedule A (Form 8804) was a partner during the tax year. See the instructions for Form 8804, lines 6b and 6c, in the Instructions for Forms 8804, 8805, and 8813.</w:t>
      </w:r>
    </w:p>
    <w:p w14:paraId="1D5DEC4E" w14:textId="77777777" w:rsidR="00FC0607" w:rsidRPr="00FC0607" w:rsidRDefault="00FC0607" w:rsidP="00B8408E">
      <w:pPr>
        <w:pStyle w:val="Bullets"/>
      </w:pPr>
      <w:r w:rsidRPr="00FC0607">
        <w:t xml:space="preserve">Section 1445(a) or 1445(e) tax withheld from or paid by the partnership filing this Schedule A (Form 8804) during the tax year for a disposition of a U.S. real property interest. See the instructions for Form 8804, lines 6d and 6e, in the </w:t>
      </w:r>
      <w:r w:rsidRPr="00FC0607">
        <w:lastRenderedPageBreak/>
        <w:t>Instructions for Forms 8804, 8805, and 8813.</w:t>
      </w:r>
    </w:p>
    <w:p w14:paraId="373F2881" w14:textId="77777777" w:rsidR="00FC0607" w:rsidRPr="00FC0607" w:rsidRDefault="00FC0607" w:rsidP="00B8408E">
      <w:pPr>
        <w:pStyle w:val="Bullets"/>
      </w:pPr>
      <w:r w:rsidRPr="00FC0607">
        <w:t>Section 1446(f)(1) tax withheld from the partnership filing this Schedule A (Form 8804) during the tax year for a disposition of an interest in a partnership engaged in the conduct of a U.S. trade or business. See the instructions for Form 8804, lines 6f and 6g, in the Instructions for Forms 8804, 8805, and 8813.</w:t>
      </w:r>
    </w:p>
    <w:p w14:paraId="0D01B13C" w14:textId="77777777" w:rsidR="00FC0607" w:rsidRPr="00FC0607" w:rsidRDefault="00FC0607" w:rsidP="00FC0607">
      <w:pPr>
        <w:pStyle w:val="Body"/>
      </w:pPr>
      <w:r w:rsidRPr="00FC0607">
        <w:rPr>
          <w:b/>
        </w:rPr>
        <w:t xml:space="preserve">Column (a). </w:t>
      </w:r>
      <w:r w:rsidRPr="00FC0607">
        <w:t>Enter payments made by the date on line 4, column (a).</w:t>
      </w:r>
    </w:p>
    <w:p w14:paraId="14F91282" w14:textId="77777777" w:rsidR="00FC0607" w:rsidRPr="00FC0607" w:rsidRDefault="00FC0607" w:rsidP="00FC0607">
      <w:pPr>
        <w:pStyle w:val="Body"/>
      </w:pPr>
      <w:r w:rsidRPr="00FC0607">
        <w:rPr>
          <w:b/>
        </w:rPr>
        <w:t xml:space="preserve">Columns (b), (c), and (d). </w:t>
      </w:r>
      <w:r w:rsidRPr="00FC0607">
        <w:t>Enter payments made on or before the date on line 4 for that column and after the date on line 4 of the preceding column.</w:t>
      </w:r>
    </w:p>
    <w:p w14:paraId="3247B22F" w14:textId="77777777" w:rsidR="00FC0607" w:rsidRPr="00FC0607" w:rsidRDefault="00FC0607" w:rsidP="00FC0607">
      <w:pPr>
        <w:pStyle w:val="Body"/>
      </w:pPr>
      <w:r w:rsidRPr="00FC0607">
        <w:rPr>
          <w:b/>
        </w:rPr>
        <w:t xml:space="preserve">Note. </w:t>
      </w:r>
      <w:r w:rsidRPr="00FC0607">
        <w:t xml:space="preserve">A payment of estimated tax is applied against unpaid installments in the order in which installments are required to be paid, regardless of the installment to which the payment pertains, with any excess applied </w:t>
      </w:r>
      <w:r w:rsidRPr="00FC0607">
        <w:lastRenderedPageBreak/>
        <w:t xml:space="preserve">against successive later installments. See </w:t>
      </w:r>
      <w:r w:rsidRPr="00FC0607">
        <w:rPr>
          <w:i/>
          <w:u w:val="single"/>
        </w:rPr>
        <w:t>Example 3</w:t>
      </w:r>
      <w:r w:rsidRPr="00FC0607">
        <w:t xml:space="preserve"> under </w:t>
      </w:r>
      <w:r w:rsidRPr="00FC0607">
        <w:rPr>
          <w:i/>
        </w:rPr>
        <w:t>Part VII. Figuring the Penalty</w:t>
      </w:r>
      <w:r w:rsidRPr="00FC0607">
        <w:t>, later.</w:t>
      </w:r>
    </w:p>
    <w:p w14:paraId="038B8E51" w14:textId="77777777" w:rsidR="00FC0607" w:rsidRPr="00FC0607" w:rsidRDefault="00FC0607" w:rsidP="00FC0607">
      <w:pPr>
        <w:pStyle w:val="Body"/>
      </w:pPr>
      <w:r w:rsidRPr="00FC0607">
        <w:rPr>
          <w:b/>
        </w:rPr>
        <w:t xml:space="preserve">Line 12. </w:t>
      </w:r>
      <w:r w:rsidRPr="00FC0607">
        <w:t>If any of the columns in line 12 shows an underpayment, complete Part VII to figure the penalty.</w:t>
      </w:r>
    </w:p>
    <w:p w14:paraId="1BDF79B7" w14:textId="77777777" w:rsidR="00FC0607" w:rsidRPr="00FC0607" w:rsidRDefault="00FC0607" w:rsidP="00B8408E">
      <w:pPr>
        <w:pStyle w:val="Heading2"/>
      </w:pPr>
      <w:r w:rsidRPr="00FC0607">
        <w:t>Parts IV Through VI</w:t>
      </w:r>
    </w:p>
    <w:p w14:paraId="674D3579" w14:textId="579E005E" w:rsidR="00FC0607" w:rsidRPr="00FC0607" w:rsidRDefault="00FC0607" w:rsidP="00FC0607">
      <w:pPr>
        <w:pStyle w:val="Body"/>
      </w:pPr>
      <w:r w:rsidRPr="00FC0607">
        <w:rPr>
          <w:b/>
        </w:rPr>
        <w:t xml:space="preserve">Extraordinary items. </w:t>
      </w:r>
      <w:r w:rsidRPr="00FC0607">
        <w:t xml:space="preserve">Generally, under the annualized income installment method, extraordinary items must be taken into account after annualizing the ECTI for the annualization period. Similar rules apply in determining ECTI under the adjusted seasonal installment method. An extraordinary </w:t>
      </w:r>
      <w:r w:rsidR="00B8408E">
        <w:br/>
      </w:r>
      <w:r w:rsidRPr="00FC0607">
        <w:t>item includes:</w:t>
      </w:r>
    </w:p>
    <w:p w14:paraId="38FD66C9" w14:textId="764DDBE0" w:rsidR="00FC0607" w:rsidRPr="00FC0607" w:rsidRDefault="00FC0607" w:rsidP="00B8408E">
      <w:pPr>
        <w:pStyle w:val="Bullets"/>
      </w:pPr>
      <w:r w:rsidRPr="00FC0607">
        <w:t>Any item identified in Regulations section 1.1502-76(b)(2)(ii)(C)(1), (2), (3), (4), (7), and (8);</w:t>
      </w:r>
    </w:p>
    <w:p w14:paraId="6C5D0462" w14:textId="77777777" w:rsidR="00FC0607" w:rsidRPr="00FC0607" w:rsidRDefault="00FC0607" w:rsidP="00B8408E">
      <w:pPr>
        <w:pStyle w:val="Bullets"/>
      </w:pPr>
      <w:r w:rsidRPr="00FC0607">
        <w:t>A section 481(a) adjustment; and</w:t>
      </w:r>
    </w:p>
    <w:p w14:paraId="477E1BDD" w14:textId="77777777" w:rsidR="00FC0607" w:rsidRPr="00FC0607" w:rsidRDefault="00FC0607" w:rsidP="00B8408E">
      <w:pPr>
        <w:pStyle w:val="Bullets"/>
      </w:pPr>
      <w:r w:rsidRPr="00FC0607">
        <w:lastRenderedPageBreak/>
        <w:t>Net gain or loss from the disposition of 25% or more of the fair market value of the partnership's business assets during the tax year.</w:t>
      </w:r>
    </w:p>
    <w:p w14:paraId="4BFFB54A" w14:textId="77777777" w:rsidR="00FC0607" w:rsidRPr="00FC0607" w:rsidRDefault="00FC0607" w:rsidP="00FC0607">
      <w:pPr>
        <w:pStyle w:val="Body"/>
      </w:pPr>
      <w:r w:rsidRPr="00FC0607">
        <w:t>These extraordinary items must be accounted for in the appropriate annualization period. However, a section 481(a) adjustment (unless the partnership makes the alternative choice under Regulations section 1.6655-2(f)(3)(ii)(C)) is treated as an extraordinary item occurring on the first day of the tax year in which the item is taken into account in determining ECTI.</w:t>
      </w:r>
    </w:p>
    <w:p w14:paraId="2BDAC714" w14:textId="77777777" w:rsidR="00FC0607" w:rsidRPr="00FC0607" w:rsidRDefault="00FC0607" w:rsidP="00FC0607">
      <w:pPr>
        <w:pStyle w:val="Body"/>
      </w:pPr>
      <w:r w:rsidRPr="00FC0607">
        <w:t>For more information regarding extraordinary items, see Regulations section 1.6655-2(f)(3)(ii) and the examples in Regulations section 1.6655-2(f)(3)(vii). Also, see Regulations section 1.6655-3(d)(3).</w:t>
      </w:r>
    </w:p>
    <w:p w14:paraId="342A8EF8" w14:textId="3C42692C" w:rsidR="00FC0607" w:rsidRPr="00FC0607" w:rsidRDefault="00FC0607" w:rsidP="00FC0607">
      <w:pPr>
        <w:pStyle w:val="Body"/>
      </w:pPr>
      <w:r w:rsidRPr="00FC0607">
        <w:rPr>
          <w:b/>
          <w:i/>
        </w:rPr>
        <w:t xml:space="preserve">De minimis rule. </w:t>
      </w:r>
      <w:r w:rsidRPr="00FC0607">
        <w:t xml:space="preserve">Extraordinary items identified above resulting from a particular transaction that totals less than $1 million (other than a section 481(a) adjustment) can </w:t>
      </w:r>
      <w:r w:rsidRPr="00FC0607">
        <w:lastRenderedPageBreak/>
        <w:t>be annualized using the general rules of Regulations section 1.6655-2(f), or, if the partnership chooses, can be taken into account after annualizing the ECTI for the annualization period.</w:t>
      </w:r>
    </w:p>
    <w:p w14:paraId="5FBB8601" w14:textId="77777777" w:rsidR="00FC0607" w:rsidRPr="00FC0607" w:rsidRDefault="00FC0607" w:rsidP="00B8408E">
      <w:pPr>
        <w:pStyle w:val="Heading2"/>
      </w:pPr>
      <w:r w:rsidRPr="00FC0607">
        <w:t>Part IV. Adjusted Seasonal Installment Method</w:t>
      </w:r>
    </w:p>
    <w:p w14:paraId="3810B0E7" w14:textId="5AC9A3A3" w:rsidR="00FC0607" w:rsidRPr="00FC0607" w:rsidRDefault="00FC0607" w:rsidP="00FC0607">
      <w:pPr>
        <w:pStyle w:val="Body"/>
      </w:pPr>
      <w:r w:rsidRPr="00FC0607">
        <w:rPr>
          <w:b/>
        </w:rPr>
        <w:t xml:space="preserve">Note. </w:t>
      </w:r>
      <w:r w:rsidRPr="00FC0607">
        <w:t xml:space="preserve">Part IV doesn't reflect the lower preferential rates permitted under Regulations section 1.1446-3(a)(2). These were omitted because, for most taxpayers, the income reported in Part IV will be predominantly (or exclusively) ordinary income. If the partnership wishes to consider lower preferential rates for Part IV (and if the requirements outlined in the third paragraph of the line 31 instructions are met), it must attach a statement which appropriately expands lines 15 and 22 through 25 to show the applicable special types of income or gain and the applicable percentages (see, for example, lines 33 and 34 of this schedule). </w:t>
      </w:r>
      <w:r w:rsidRPr="00FC0607">
        <w:lastRenderedPageBreak/>
        <w:t xml:space="preserve">Also, Part IV, lines 15 and 22 through 25, don’t provide the separate entries for corporate and non-corporate partners necessary to apply the rates on lines 25a and 25b. A partnership with corporate and non-corporate partners completing Part IV must attach a statement which appropriately expands lines 15 and 22 through 25 to show the amounts allocable to both types </w:t>
      </w:r>
      <w:r w:rsidR="00B8408E">
        <w:br/>
      </w:r>
      <w:r w:rsidRPr="00FC0607">
        <w:t>of partners.</w:t>
      </w:r>
    </w:p>
    <w:p w14:paraId="735F4DE7" w14:textId="77777777" w:rsidR="00FC0607" w:rsidRPr="00FC0607" w:rsidRDefault="00FC0607" w:rsidP="00FC0607">
      <w:pPr>
        <w:pStyle w:val="Body"/>
      </w:pPr>
      <w:r w:rsidRPr="00FC0607">
        <w:t xml:space="preserve">The partnership can use the adjusted seasonal installment method only if the partnership's base period percentage for any 6 consecutive months of the tax year is 70% or more. The base period percentage for any period of 6 consecutive months is the average of the three percentages figured by dividing the ECTI for the corresponding 6-consecutive-month period in each of the 3 preceding tax years by the ECTI for each of their respective tax years. Figure the base period percentage using the 6-month period in which the </w:t>
      </w:r>
      <w:r w:rsidRPr="00FC0607">
        <w:lastRenderedPageBreak/>
        <w:t>partnership normally receives the largest part of its ECTI.</w:t>
      </w:r>
    </w:p>
    <w:p w14:paraId="4B2A9C4E" w14:textId="41EB7AD8" w:rsidR="00FC0607" w:rsidRPr="00FC0607" w:rsidRDefault="00FC0607" w:rsidP="00FC0607">
      <w:pPr>
        <w:pStyle w:val="Body"/>
      </w:pPr>
      <w:r w:rsidRPr="00FC0607">
        <w:rPr>
          <w:b/>
          <w:i/>
        </w:rPr>
        <w:t xml:space="preserve">Example 2. </w:t>
      </w:r>
      <w:r w:rsidRPr="00FC0607">
        <w:t>An amusement park with a 2024 calendar tax year receives the largest part of its taxable income during a 6-month period, May through October. To figure its base period percentage for this 6-month period, the amusement park figures its ECTI for each May–October period in 2021, 2022, and 2023. It then divides the ECTI for each May– October period by the total ECTI for that particular tax year. The resulting percentages are 69% (0.69) for May–October 2021, 74% (0.74) for May–October 2022, and 67% (0.67) for May–October 2023. Because the average of 69% (0.69), 74% (0.74), and 67% (0.67) is 70% (0.70), the base period percentage for May–October 2024 is 70% (0.70). Therefore, the amusement park qualifies for the adjusted seasonal installment method.</w:t>
      </w:r>
    </w:p>
    <w:p w14:paraId="3CBB3DAB" w14:textId="77777777" w:rsidR="00FC0607" w:rsidRPr="00FC0607" w:rsidRDefault="00FC0607" w:rsidP="00FC0607">
      <w:pPr>
        <w:pStyle w:val="Body"/>
      </w:pPr>
      <w:r w:rsidRPr="00FC0607">
        <w:rPr>
          <w:b/>
        </w:rPr>
        <w:lastRenderedPageBreak/>
        <w:t xml:space="preserve">Line 15. </w:t>
      </w:r>
      <w:r w:rsidRPr="00FC0607">
        <w:t xml:space="preserve">If the partnership has certain extraordinary items, special rules apply. Don’t include on line 15 the de minimis extraordinary items that the partnership chooses to include on line 22b. See </w:t>
      </w:r>
      <w:r w:rsidRPr="00FC0607">
        <w:rPr>
          <w:i/>
          <w:u w:val="single"/>
        </w:rPr>
        <w:t>Extraordinary items</w:t>
      </w:r>
      <w:r w:rsidRPr="00FC0607">
        <w:t>, earlier.</w:t>
      </w:r>
    </w:p>
    <w:p w14:paraId="7639A115" w14:textId="77777777" w:rsidR="00FC0607" w:rsidRPr="00FC0607" w:rsidRDefault="00FC0607" w:rsidP="00FC0607">
      <w:pPr>
        <w:pStyle w:val="Body"/>
      </w:pPr>
      <w:r w:rsidRPr="00FC0607">
        <w:rPr>
          <w:b/>
        </w:rPr>
        <w:t xml:space="preserve">Line 22b. </w:t>
      </w:r>
      <w:r w:rsidRPr="00FC0607">
        <w:t xml:space="preserve">If the partnership has certain extraordinary items of $1 million or more from a transaction, or a section 481(a) adjustment, special rules apply. Include these amounts on line 22b for the appropriate period. Also, include on line 22b the de minimis extraordinary items that the partnership chooses to exclude from line 15. See </w:t>
      </w:r>
      <w:r w:rsidRPr="00FC0607">
        <w:rPr>
          <w:i/>
          <w:u w:val="single"/>
        </w:rPr>
        <w:t>Extraordinary items</w:t>
      </w:r>
      <w:r w:rsidRPr="00FC0607">
        <w:t>, earlier.</w:t>
      </w:r>
    </w:p>
    <w:p w14:paraId="1BE5AC46" w14:textId="77777777" w:rsidR="00FC0607" w:rsidRPr="00FC0607" w:rsidRDefault="00FC0607" w:rsidP="00FC0607">
      <w:pPr>
        <w:pStyle w:val="Body"/>
      </w:pPr>
      <w:r w:rsidRPr="00FC0607">
        <w:rPr>
          <w:b/>
        </w:rPr>
        <w:t xml:space="preserve">Line 23. </w:t>
      </w:r>
      <w:r w:rsidRPr="00FC0607">
        <w:t xml:space="preserve">Enter the amount by which line 22c is being reduced for state and local taxes under Regulations section 1.1446-6(c)(1)(iii) and for certified foreign partner-level items submitted using Form 8804-C. See </w:t>
      </w:r>
      <w:r w:rsidRPr="00FC0607">
        <w:rPr>
          <w:i/>
        </w:rPr>
        <w:t>Reductions for State and Local Taxes</w:t>
      </w:r>
      <w:r w:rsidRPr="00FC0607">
        <w:t xml:space="preserve"> and </w:t>
      </w:r>
      <w:r w:rsidRPr="00FC0607">
        <w:rPr>
          <w:i/>
        </w:rPr>
        <w:t>Certification of Deductions and Losses</w:t>
      </w:r>
      <w:r w:rsidRPr="00FC0607">
        <w:t xml:space="preserve"> in the </w:t>
      </w:r>
      <w:r w:rsidRPr="00FC0607">
        <w:lastRenderedPageBreak/>
        <w:t>Instructions for Forms 8804, 8805, and 8813, for additional information.</w:t>
      </w:r>
    </w:p>
    <w:p w14:paraId="550EC6D4" w14:textId="77777777" w:rsidR="00FC0607" w:rsidRPr="00FC0607" w:rsidRDefault="00FC0607" w:rsidP="00B8408E">
      <w:pPr>
        <w:pStyle w:val="Heading2"/>
      </w:pPr>
      <w:r w:rsidRPr="00FC0607">
        <w:t>Part V. Annualized Income Installment Method</w:t>
      </w:r>
    </w:p>
    <w:p w14:paraId="32EEA535" w14:textId="77777777" w:rsidR="00FC0607" w:rsidRPr="00FC0607" w:rsidRDefault="00FC0607" w:rsidP="00FC0607">
      <w:pPr>
        <w:pStyle w:val="Body"/>
      </w:pPr>
      <w:r w:rsidRPr="00FC0607">
        <w:rPr>
          <w:b/>
        </w:rPr>
        <w:t xml:space="preserve">Line 30. Annualization periods. </w:t>
      </w:r>
      <w:r w:rsidRPr="00FC0607">
        <w:t>Enter on line 30, columns (a) through (d), respectively, the annualization periods for the option listed below. For example, if the partnership elected Option 1, enter on line 30 the annualization periods 2, 4, 7, and 10, in columns (a) through (d), respectively.</w:t>
      </w:r>
    </w:p>
    <w:p w14:paraId="3F43E5C7" w14:textId="7D357D7B" w:rsidR="00FC0607" w:rsidRPr="00FC0607" w:rsidRDefault="00B8408E" w:rsidP="00FC0607">
      <w:pPr>
        <w:pStyle w:val="Body"/>
      </w:pPr>
      <w:r>
        <w:rPr>
          <w:noProof/>
        </w:rPr>
        <w:drawing>
          <wp:anchor distT="0" distB="0" distL="114300" distR="114300" simplePos="0" relativeHeight="251705344" behindDoc="1" locked="0" layoutInCell="1" allowOverlap="1" wp14:anchorId="081BD617" wp14:editId="5904917F">
            <wp:simplePos x="0" y="0"/>
            <wp:positionH relativeFrom="column">
              <wp:posOffset>0</wp:posOffset>
            </wp:positionH>
            <wp:positionV relativeFrom="paragraph">
              <wp:posOffset>4445</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3"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FC0607" w:rsidRPr="00FC0607">
        <w:rPr>
          <w:i/>
        </w:rPr>
        <w:t xml:space="preserve">Use Option 1 or Option 2 </w:t>
      </w:r>
      <w:r w:rsidR="00FC0607" w:rsidRPr="00FC0607">
        <w:rPr>
          <w:b/>
          <w:i/>
        </w:rPr>
        <w:t>only</w:t>
      </w:r>
      <w:r w:rsidR="00FC0607" w:rsidRPr="00FC0607">
        <w:rPr>
          <w:i/>
        </w:rPr>
        <w:t xml:space="preserve"> if the partnership elected to do so by filing </w:t>
      </w:r>
      <w:r w:rsidR="00FC0607" w:rsidRPr="00FC0607">
        <w:rPr>
          <w:b/>
          <w:i/>
        </w:rPr>
        <w:t>Form 8842</w:t>
      </w:r>
      <w:r w:rsidR="00FC0607" w:rsidRPr="00FC0607">
        <w:rPr>
          <w:i/>
        </w:rPr>
        <w:t>, Election To Use Different Annualization Periods for Corporate Estimated Tax, by the due date of the first required installment payment. Once made, the election is irrevocable for the tax year for which the election is to apply.</w:t>
      </w:r>
    </w:p>
    <w:p w14:paraId="5E153016" w14:textId="77777777" w:rsidR="00B8408E" w:rsidRDefault="00B8408E" w:rsidP="00FC0607">
      <w:pPr>
        <w:pStyle w:val="Body"/>
        <w:rPr>
          <w:b/>
        </w:rPr>
      </w:pPr>
    </w:p>
    <w:p w14:paraId="1DB3C1AA" w14:textId="77777777" w:rsidR="00B8408E" w:rsidRPr="00B8408E" w:rsidRDefault="00B8408E" w:rsidP="00B8408E">
      <w:pPr>
        <w:pStyle w:val="Body"/>
        <w:jc w:val="center"/>
      </w:pPr>
      <w:r w:rsidRPr="00B8408E">
        <w:lastRenderedPageBreak/>
        <w:t>This page intentionally left blank</w:t>
      </w:r>
    </w:p>
    <w:p w14:paraId="3DA0585E" w14:textId="77777777" w:rsidR="00B8408E" w:rsidRDefault="00B8408E" w:rsidP="00FC0607">
      <w:pPr>
        <w:pStyle w:val="Body"/>
        <w:rPr>
          <w:b/>
        </w:rPr>
        <w:sectPr w:rsidR="00B8408E" w:rsidSect="00750FB1">
          <w:footerReference w:type="default" r:id="rId14"/>
          <w:pgSz w:w="12240" w:h="15840"/>
          <w:pgMar w:top="1440" w:right="1440" w:bottom="1440" w:left="1440" w:header="720" w:footer="720" w:gutter="0"/>
          <w:cols w:space="336"/>
          <w:titlePg/>
          <w:docGrid w:linePitch="272"/>
        </w:sectPr>
      </w:pPr>
      <w:r>
        <w:rPr>
          <w:b/>
        </w:rPr>
        <w:br w:type="page"/>
      </w:r>
    </w:p>
    <w:tbl>
      <w:tblPr>
        <w:tblpPr w:leftFromText="180" w:rightFromText="180" w:horzAnchor="margin" w:tblpY="3560"/>
        <w:tblW w:w="5000" w:type="pct"/>
        <w:tblCellMar>
          <w:top w:w="104" w:type="dxa"/>
          <w:left w:w="80" w:type="dxa"/>
          <w:bottom w:w="25" w:type="dxa"/>
          <w:right w:w="115" w:type="dxa"/>
        </w:tblCellMar>
        <w:tblLook w:val="04A0" w:firstRow="1" w:lastRow="0" w:firstColumn="1" w:lastColumn="0" w:noHBand="0" w:noVBand="1"/>
      </w:tblPr>
      <w:tblGrid>
        <w:gridCol w:w="4861"/>
        <w:gridCol w:w="4229"/>
        <w:gridCol w:w="4229"/>
        <w:gridCol w:w="4320"/>
        <w:gridCol w:w="3961"/>
      </w:tblGrid>
      <w:tr w:rsidR="00B8408E" w:rsidRPr="00B8408E" w14:paraId="3CB10B94" w14:textId="77777777" w:rsidTr="00B8408E">
        <w:trPr>
          <w:trHeight w:val="601"/>
        </w:trPr>
        <w:tc>
          <w:tcPr>
            <w:tcW w:w="1125" w:type="pct"/>
            <w:tcBorders>
              <w:top w:val="single" w:sz="4" w:space="0" w:color="181717"/>
              <w:left w:val="nil"/>
              <w:bottom w:val="single" w:sz="4" w:space="0" w:color="181717"/>
              <w:right w:val="single" w:sz="4" w:space="0" w:color="181717"/>
            </w:tcBorders>
          </w:tcPr>
          <w:p w14:paraId="70D95D41" w14:textId="77777777" w:rsidR="00B8408E" w:rsidRPr="00B8408E" w:rsidRDefault="00B8408E" w:rsidP="00B8408E">
            <w:pPr>
              <w:pStyle w:val="Body"/>
              <w:rPr>
                <w:b/>
              </w:rPr>
            </w:pPr>
          </w:p>
        </w:tc>
        <w:tc>
          <w:tcPr>
            <w:tcW w:w="979" w:type="pct"/>
            <w:tcBorders>
              <w:top w:val="single" w:sz="4" w:space="0" w:color="181717"/>
              <w:left w:val="single" w:sz="4" w:space="0" w:color="181717"/>
              <w:bottom w:val="single" w:sz="4" w:space="0" w:color="181717"/>
              <w:right w:val="single" w:sz="4" w:space="0" w:color="181717"/>
            </w:tcBorders>
            <w:vAlign w:val="bottom"/>
          </w:tcPr>
          <w:p w14:paraId="5DDB8637" w14:textId="5F42B0A9" w:rsidR="00B8408E" w:rsidRPr="00B8408E" w:rsidRDefault="00B8408E" w:rsidP="00B8408E">
            <w:pPr>
              <w:pStyle w:val="Body"/>
              <w:jc w:val="center"/>
              <w:rPr>
                <w:b/>
              </w:rPr>
            </w:pPr>
            <w:r w:rsidRPr="00B8408E">
              <w:rPr>
                <w:b/>
              </w:rPr>
              <w:t xml:space="preserve">1st </w:t>
            </w:r>
            <w:r>
              <w:rPr>
                <w:b/>
              </w:rPr>
              <w:br/>
            </w:r>
            <w:r w:rsidRPr="00B8408E">
              <w:rPr>
                <w:b/>
              </w:rPr>
              <w:t>Installment</w:t>
            </w:r>
          </w:p>
        </w:tc>
        <w:tc>
          <w:tcPr>
            <w:tcW w:w="979" w:type="pct"/>
            <w:tcBorders>
              <w:top w:val="single" w:sz="4" w:space="0" w:color="181717"/>
              <w:left w:val="single" w:sz="4" w:space="0" w:color="181717"/>
              <w:bottom w:val="single" w:sz="4" w:space="0" w:color="181717"/>
              <w:right w:val="single" w:sz="4" w:space="0" w:color="181717"/>
            </w:tcBorders>
            <w:vAlign w:val="bottom"/>
          </w:tcPr>
          <w:p w14:paraId="49B8D2B5" w14:textId="1C8021F5" w:rsidR="00B8408E" w:rsidRPr="00B8408E" w:rsidRDefault="00B8408E" w:rsidP="00B8408E">
            <w:pPr>
              <w:pStyle w:val="Body"/>
              <w:jc w:val="center"/>
              <w:rPr>
                <w:b/>
              </w:rPr>
            </w:pPr>
            <w:r w:rsidRPr="00B8408E">
              <w:rPr>
                <w:b/>
              </w:rPr>
              <w:t xml:space="preserve">2nd </w:t>
            </w:r>
            <w:r>
              <w:rPr>
                <w:b/>
              </w:rPr>
              <w:br/>
            </w:r>
            <w:r w:rsidRPr="00B8408E">
              <w:rPr>
                <w:b/>
              </w:rPr>
              <w:t>Installment</w:t>
            </w:r>
          </w:p>
        </w:tc>
        <w:tc>
          <w:tcPr>
            <w:tcW w:w="1000" w:type="pct"/>
            <w:tcBorders>
              <w:top w:val="single" w:sz="4" w:space="0" w:color="181717"/>
              <w:left w:val="single" w:sz="4" w:space="0" w:color="181717"/>
              <w:bottom w:val="single" w:sz="4" w:space="0" w:color="181717"/>
              <w:right w:val="single" w:sz="4" w:space="0" w:color="181717"/>
            </w:tcBorders>
            <w:vAlign w:val="bottom"/>
          </w:tcPr>
          <w:p w14:paraId="527844B7" w14:textId="7AA37051" w:rsidR="00B8408E" w:rsidRPr="00B8408E" w:rsidRDefault="00B8408E" w:rsidP="00B8408E">
            <w:pPr>
              <w:pStyle w:val="Body"/>
              <w:jc w:val="center"/>
              <w:rPr>
                <w:b/>
              </w:rPr>
            </w:pPr>
            <w:r w:rsidRPr="00B8408E">
              <w:rPr>
                <w:b/>
              </w:rPr>
              <w:t xml:space="preserve">3rd </w:t>
            </w:r>
            <w:r>
              <w:rPr>
                <w:b/>
              </w:rPr>
              <w:br/>
            </w:r>
            <w:r w:rsidRPr="00B8408E">
              <w:rPr>
                <w:b/>
              </w:rPr>
              <w:t>Installment</w:t>
            </w:r>
          </w:p>
        </w:tc>
        <w:tc>
          <w:tcPr>
            <w:tcW w:w="917" w:type="pct"/>
            <w:tcBorders>
              <w:top w:val="single" w:sz="4" w:space="0" w:color="181717"/>
              <w:left w:val="single" w:sz="4" w:space="0" w:color="181717"/>
              <w:bottom w:val="single" w:sz="4" w:space="0" w:color="181717"/>
              <w:right w:val="nil"/>
            </w:tcBorders>
            <w:vAlign w:val="bottom"/>
          </w:tcPr>
          <w:p w14:paraId="6AF10DF3" w14:textId="6B18DC18" w:rsidR="00B8408E" w:rsidRPr="00B8408E" w:rsidRDefault="00B8408E" w:rsidP="00B8408E">
            <w:pPr>
              <w:pStyle w:val="Body"/>
              <w:jc w:val="center"/>
              <w:rPr>
                <w:b/>
              </w:rPr>
            </w:pPr>
            <w:r w:rsidRPr="00B8408E">
              <w:rPr>
                <w:b/>
              </w:rPr>
              <w:t xml:space="preserve">4th </w:t>
            </w:r>
            <w:r>
              <w:rPr>
                <w:b/>
              </w:rPr>
              <w:br/>
            </w:r>
            <w:r w:rsidRPr="00B8408E">
              <w:rPr>
                <w:b/>
              </w:rPr>
              <w:t>Installment</w:t>
            </w:r>
          </w:p>
        </w:tc>
      </w:tr>
      <w:tr w:rsidR="00B8408E" w:rsidRPr="00B8408E" w14:paraId="20979E65" w14:textId="77777777" w:rsidTr="00B8408E">
        <w:trPr>
          <w:trHeight w:val="246"/>
        </w:trPr>
        <w:tc>
          <w:tcPr>
            <w:tcW w:w="1125" w:type="pct"/>
            <w:tcBorders>
              <w:top w:val="single" w:sz="4" w:space="0" w:color="181717"/>
              <w:left w:val="nil"/>
              <w:bottom w:val="single" w:sz="4" w:space="0" w:color="181717"/>
              <w:right w:val="single" w:sz="4" w:space="0" w:color="181717"/>
            </w:tcBorders>
          </w:tcPr>
          <w:p w14:paraId="6F16009C" w14:textId="77777777" w:rsidR="00B8408E" w:rsidRPr="00B8408E" w:rsidRDefault="00B8408E" w:rsidP="00B8408E">
            <w:pPr>
              <w:pStyle w:val="Body"/>
              <w:rPr>
                <w:bCs/>
              </w:rPr>
            </w:pPr>
            <w:r w:rsidRPr="00B8408E">
              <w:rPr>
                <w:bCs/>
              </w:rPr>
              <w:t>Standard Option</w:t>
            </w:r>
          </w:p>
        </w:tc>
        <w:tc>
          <w:tcPr>
            <w:tcW w:w="979" w:type="pct"/>
            <w:tcBorders>
              <w:top w:val="single" w:sz="4" w:space="0" w:color="181717"/>
              <w:left w:val="single" w:sz="4" w:space="0" w:color="181717"/>
              <w:bottom w:val="single" w:sz="4" w:space="0" w:color="181717"/>
              <w:right w:val="single" w:sz="4" w:space="0" w:color="181717"/>
            </w:tcBorders>
          </w:tcPr>
          <w:p w14:paraId="3A224454" w14:textId="77777777" w:rsidR="00B8408E" w:rsidRPr="00B8408E" w:rsidRDefault="00B8408E" w:rsidP="00B8408E">
            <w:pPr>
              <w:pStyle w:val="Body"/>
              <w:jc w:val="center"/>
              <w:rPr>
                <w:bCs/>
              </w:rPr>
            </w:pPr>
            <w:r w:rsidRPr="00B8408E">
              <w:rPr>
                <w:bCs/>
              </w:rPr>
              <w:t>3</w:t>
            </w:r>
          </w:p>
        </w:tc>
        <w:tc>
          <w:tcPr>
            <w:tcW w:w="979" w:type="pct"/>
            <w:tcBorders>
              <w:top w:val="single" w:sz="4" w:space="0" w:color="181717"/>
              <w:left w:val="single" w:sz="4" w:space="0" w:color="181717"/>
              <w:bottom w:val="single" w:sz="4" w:space="0" w:color="181717"/>
              <w:right w:val="single" w:sz="4" w:space="0" w:color="181717"/>
            </w:tcBorders>
          </w:tcPr>
          <w:p w14:paraId="4FA41478" w14:textId="77777777" w:rsidR="00B8408E" w:rsidRPr="00B8408E" w:rsidRDefault="00B8408E" w:rsidP="00B8408E">
            <w:pPr>
              <w:pStyle w:val="Body"/>
              <w:jc w:val="center"/>
              <w:rPr>
                <w:bCs/>
              </w:rPr>
            </w:pPr>
            <w:r w:rsidRPr="00B8408E">
              <w:rPr>
                <w:bCs/>
              </w:rPr>
              <w:t>3</w:t>
            </w:r>
          </w:p>
        </w:tc>
        <w:tc>
          <w:tcPr>
            <w:tcW w:w="1000" w:type="pct"/>
            <w:tcBorders>
              <w:top w:val="single" w:sz="4" w:space="0" w:color="181717"/>
              <w:left w:val="single" w:sz="4" w:space="0" w:color="181717"/>
              <w:bottom w:val="single" w:sz="4" w:space="0" w:color="181717"/>
              <w:right w:val="single" w:sz="4" w:space="0" w:color="181717"/>
            </w:tcBorders>
          </w:tcPr>
          <w:p w14:paraId="64B22425" w14:textId="77777777" w:rsidR="00B8408E" w:rsidRPr="00B8408E" w:rsidRDefault="00B8408E" w:rsidP="00B8408E">
            <w:pPr>
              <w:pStyle w:val="Body"/>
              <w:jc w:val="center"/>
              <w:rPr>
                <w:bCs/>
              </w:rPr>
            </w:pPr>
            <w:r w:rsidRPr="00B8408E">
              <w:rPr>
                <w:bCs/>
              </w:rPr>
              <w:t>6</w:t>
            </w:r>
          </w:p>
        </w:tc>
        <w:tc>
          <w:tcPr>
            <w:tcW w:w="917" w:type="pct"/>
            <w:tcBorders>
              <w:top w:val="single" w:sz="4" w:space="0" w:color="181717"/>
              <w:left w:val="single" w:sz="4" w:space="0" w:color="181717"/>
              <w:bottom w:val="single" w:sz="4" w:space="0" w:color="181717"/>
              <w:right w:val="nil"/>
            </w:tcBorders>
          </w:tcPr>
          <w:p w14:paraId="21219681" w14:textId="77777777" w:rsidR="00B8408E" w:rsidRPr="00B8408E" w:rsidRDefault="00B8408E" w:rsidP="00B8408E">
            <w:pPr>
              <w:pStyle w:val="Body"/>
              <w:jc w:val="center"/>
              <w:rPr>
                <w:bCs/>
              </w:rPr>
            </w:pPr>
            <w:r w:rsidRPr="00B8408E">
              <w:rPr>
                <w:bCs/>
              </w:rPr>
              <w:t>9</w:t>
            </w:r>
          </w:p>
        </w:tc>
      </w:tr>
      <w:tr w:rsidR="00B8408E" w:rsidRPr="00B8408E" w14:paraId="60DCD29E" w14:textId="77777777" w:rsidTr="00B8408E">
        <w:trPr>
          <w:trHeight w:val="246"/>
        </w:trPr>
        <w:tc>
          <w:tcPr>
            <w:tcW w:w="1125" w:type="pct"/>
            <w:tcBorders>
              <w:top w:val="single" w:sz="4" w:space="0" w:color="181717"/>
              <w:left w:val="nil"/>
              <w:bottom w:val="single" w:sz="4" w:space="0" w:color="181717"/>
              <w:right w:val="single" w:sz="4" w:space="0" w:color="181717"/>
            </w:tcBorders>
          </w:tcPr>
          <w:p w14:paraId="73A43FC3" w14:textId="77777777" w:rsidR="00B8408E" w:rsidRPr="00B8408E" w:rsidRDefault="00B8408E" w:rsidP="00B8408E">
            <w:pPr>
              <w:pStyle w:val="Body"/>
              <w:rPr>
                <w:bCs/>
              </w:rPr>
            </w:pPr>
            <w:r w:rsidRPr="00B8408E">
              <w:rPr>
                <w:bCs/>
              </w:rPr>
              <w:t>Option 1</w:t>
            </w:r>
          </w:p>
        </w:tc>
        <w:tc>
          <w:tcPr>
            <w:tcW w:w="979" w:type="pct"/>
            <w:tcBorders>
              <w:top w:val="single" w:sz="4" w:space="0" w:color="181717"/>
              <w:left w:val="single" w:sz="4" w:space="0" w:color="181717"/>
              <w:bottom w:val="single" w:sz="4" w:space="0" w:color="181717"/>
              <w:right w:val="single" w:sz="4" w:space="0" w:color="181717"/>
            </w:tcBorders>
          </w:tcPr>
          <w:p w14:paraId="7F2F0915" w14:textId="77777777" w:rsidR="00B8408E" w:rsidRPr="00B8408E" w:rsidRDefault="00B8408E" w:rsidP="00B8408E">
            <w:pPr>
              <w:pStyle w:val="Body"/>
              <w:jc w:val="center"/>
              <w:rPr>
                <w:bCs/>
              </w:rPr>
            </w:pPr>
            <w:r w:rsidRPr="00B8408E">
              <w:rPr>
                <w:bCs/>
              </w:rPr>
              <w:t>2</w:t>
            </w:r>
          </w:p>
        </w:tc>
        <w:tc>
          <w:tcPr>
            <w:tcW w:w="979" w:type="pct"/>
            <w:tcBorders>
              <w:top w:val="single" w:sz="4" w:space="0" w:color="181717"/>
              <w:left w:val="single" w:sz="4" w:space="0" w:color="181717"/>
              <w:bottom w:val="single" w:sz="4" w:space="0" w:color="181717"/>
              <w:right w:val="single" w:sz="4" w:space="0" w:color="181717"/>
            </w:tcBorders>
          </w:tcPr>
          <w:p w14:paraId="4A7C6489" w14:textId="77777777" w:rsidR="00B8408E" w:rsidRPr="00B8408E" w:rsidRDefault="00B8408E" w:rsidP="00B8408E">
            <w:pPr>
              <w:pStyle w:val="Body"/>
              <w:jc w:val="center"/>
              <w:rPr>
                <w:bCs/>
              </w:rPr>
            </w:pPr>
            <w:r w:rsidRPr="00B8408E">
              <w:rPr>
                <w:bCs/>
              </w:rPr>
              <w:t>4</w:t>
            </w:r>
          </w:p>
        </w:tc>
        <w:tc>
          <w:tcPr>
            <w:tcW w:w="1000" w:type="pct"/>
            <w:tcBorders>
              <w:top w:val="single" w:sz="4" w:space="0" w:color="181717"/>
              <w:left w:val="single" w:sz="4" w:space="0" w:color="181717"/>
              <w:bottom w:val="single" w:sz="4" w:space="0" w:color="181717"/>
              <w:right w:val="single" w:sz="4" w:space="0" w:color="181717"/>
            </w:tcBorders>
          </w:tcPr>
          <w:p w14:paraId="2129C9FE" w14:textId="77777777" w:rsidR="00B8408E" w:rsidRPr="00B8408E" w:rsidRDefault="00B8408E" w:rsidP="00B8408E">
            <w:pPr>
              <w:pStyle w:val="Body"/>
              <w:jc w:val="center"/>
              <w:rPr>
                <w:bCs/>
              </w:rPr>
            </w:pPr>
            <w:r w:rsidRPr="00B8408E">
              <w:rPr>
                <w:bCs/>
              </w:rPr>
              <w:t>7</w:t>
            </w:r>
          </w:p>
        </w:tc>
        <w:tc>
          <w:tcPr>
            <w:tcW w:w="917" w:type="pct"/>
            <w:tcBorders>
              <w:top w:val="single" w:sz="4" w:space="0" w:color="181717"/>
              <w:left w:val="single" w:sz="4" w:space="0" w:color="181717"/>
              <w:bottom w:val="single" w:sz="4" w:space="0" w:color="181717"/>
              <w:right w:val="nil"/>
            </w:tcBorders>
          </w:tcPr>
          <w:p w14:paraId="5B36D02A" w14:textId="77777777" w:rsidR="00B8408E" w:rsidRPr="00B8408E" w:rsidRDefault="00B8408E" w:rsidP="00B8408E">
            <w:pPr>
              <w:pStyle w:val="Body"/>
              <w:jc w:val="center"/>
              <w:rPr>
                <w:bCs/>
              </w:rPr>
            </w:pPr>
            <w:r w:rsidRPr="00B8408E">
              <w:rPr>
                <w:bCs/>
              </w:rPr>
              <w:t>10</w:t>
            </w:r>
          </w:p>
        </w:tc>
      </w:tr>
      <w:tr w:rsidR="00B8408E" w:rsidRPr="00B8408E" w14:paraId="6471C48B" w14:textId="77777777" w:rsidTr="00B8408E">
        <w:trPr>
          <w:trHeight w:val="297"/>
        </w:trPr>
        <w:tc>
          <w:tcPr>
            <w:tcW w:w="1125" w:type="pct"/>
            <w:tcBorders>
              <w:top w:val="single" w:sz="4" w:space="0" w:color="181717"/>
              <w:left w:val="nil"/>
              <w:bottom w:val="single" w:sz="4" w:space="0" w:color="181717"/>
              <w:right w:val="single" w:sz="4" w:space="0" w:color="181717"/>
            </w:tcBorders>
          </w:tcPr>
          <w:p w14:paraId="1288DECD" w14:textId="77777777" w:rsidR="00B8408E" w:rsidRPr="00B8408E" w:rsidRDefault="00B8408E" w:rsidP="00B8408E">
            <w:pPr>
              <w:pStyle w:val="Body"/>
              <w:rPr>
                <w:bCs/>
              </w:rPr>
            </w:pPr>
            <w:r w:rsidRPr="00B8408E">
              <w:rPr>
                <w:bCs/>
              </w:rPr>
              <w:t>Option 2</w:t>
            </w:r>
          </w:p>
        </w:tc>
        <w:tc>
          <w:tcPr>
            <w:tcW w:w="979" w:type="pct"/>
            <w:tcBorders>
              <w:top w:val="single" w:sz="4" w:space="0" w:color="181717"/>
              <w:left w:val="single" w:sz="4" w:space="0" w:color="181717"/>
              <w:bottom w:val="single" w:sz="4" w:space="0" w:color="181717"/>
              <w:right w:val="single" w:sz="4" w:space="0" w:color="181717"/>
            </w:tcBorders>
          </w:tcPr>
          <w:p w14:paraId="27D82B6D" w14:textId="77777777" w:rsidR="00B8408E" w:rsidRPr="00B8408E" w:rsidRDefault="00B8408E" w:rsidP="00B8408E">
            <w:pPr>
              <w:pStyle w:val="Body"/>
              <w:jc w:val="center"/>
              <w:rPr>
                <w:bCs/>
              </w:rPr>
            </w:pPr>
            <w:r w:rsidRPr="00B8408E">
              <w:rPr>
                <w:bCs/>
              </w:rPr>
              <w:t>3</w:t>
            </w:r>
          </w:p>
        </w:tc>
        <w:tc>
          <w:tcPr>
            <w:tcW w:w="979" w:type="pct"/>
            <w:tcBorders>
              <w:top w:val="single" w:sz="4" w:space="0" w:color="181717"/>
              <w:left w:val="single" w:sz="4" w:space="0" w:color="181717"/>
              <w:bottom w:val="single" w:sz="4" w:space="0" w:color="181717"/>
              <w:right w:val="single" w:sz="4" w:space="0" w:color="181717"/>
            </w:tcBorders>
          </w:tcPr>
          <w:p w14:paraId="2B06BCFB" w14:textId="77777777" w:rsidR="00B8408E" w:rsidRPr="00B8408E" w:rsidRDefault="00B8408E" w:rsidP="00B8408E">
            <w:pPr>
              <w:pStyle w:val="Body"/>
              <w:jc w:val="center"/>
              <w:rPr>
                <w:bCs/>
              </w:rPr>
            </w:pPr>
            <w:r w:rsidRPr="00B8408E">
              <w:rPr>
                <w:bCs/>
              </w:rPr>
              <w:t>5</w:t>
            </w:r>
          </w:p>
        </w:tc>
        <w:tc>
          <w:tcPr>
            <w:tcW w:w="1000" w:type="pct"/>
            <w:tcBorders>
              <w:top w:val="single" w:sz="4" w:space="0" w:color="181717"/>
              <w:left w:val="single" w:sz="4" w:space="0" w:color="181717"/>
              <w:bottom w:val="single" w:sz="4" w:space="0" w:color="181717"/>
              <w:right w:val="single" w:sz="4" w:space="0" w:color="181717"/>
            </w:tcBorders>
          </w:tcPr>
          <w:p w14:paraId="3C8CAE7E" w14:textId="77777777" w:rsidR="00B8408E" w:rsidRPr="00B8408E" w:rsidRDefault="00B8408E" w:rsidP="00B8408E">
            <w:pPr>
              <w:pStyle w:val="Body"/>
              <w:jc w:val="center"/>
              <w:rPr>
                <w:bCs/>
              </w:rPr>
            </w:pPr>
            <w:r w:rsidRPr="00B8408E">
              <w:rPr>
                <w:bCs/>
              </w:rPr>
              <w:t>8</w:t>
            </w:r>
          </w:p>
        </w:tc>
        <w:tc>
          <w:tcPr>
            <w:tcW w:w="917" w:type="pct"/>
            <w:tcBorders>
              <w:top w:val="single" w:sz="4" w:space="0" w:color="181717"/>
              <w:left w:val="single" w:sz="4" w:space="0" w:color="181717"/>
              <w:bottom w:val="single" w:sz="4" w:space="0" w:color="181717"/>
              <w:right w:val="nil"/>
            </w:tcBorders>
          </w:tcPr>
          <w:p w14:paraId="7C0EF249" w14:textId="77777777" w:rsidR="00B8408E" w:rsidRPr="00B8408E" w:rsidRDefault="00B8408E" w:rsidP="00B8408E">
            <w:pPr>
              <w:pStyle w:val="Body"/>
              <w:jc w:val="center"/>
              <w:rPr>
                <w:bCs/>
              </w:rPr>
            </w:pPr>
            <w:r w:rsidRPr="00B8408E">
              <w:rPr>
                <w:bCs/>
              </w:rPr>
              <w:t>11</w:t>
            </w:r>
          </w:p>
        </w:tc>
      </w:tr>
    </w:tbl>
    <w:p w14:paraId="291C383C" w14:textId="5D6CDC70" w:rsidR="00B8408E" w:rsidRDefault="00B8408E" w:rsidP="00FC0607">
      <w:pPr>
        <w:pStyle w:val="Body"/>
        <w:rPr>
          <w:b/>
        </w:rPr>
      </w:pPr>
      <w:r>
        <w:rPr>
          <w:b/>
        </w:rPr>
        <w:br w:type="page"/>
      </w:r>
    </w:p>
    <w:p w14:paraId="3814C3ED" w14:textId="77777777" w:rsidR="00B8408E" w:rsidRPr="00B8408E" w:rsidRDefault="00B8408E" w:rsidP="00B8408E">
      <w:pPr>
        <w:pStyle w:val="Body"/>
        <w:jc w:val="center"/>
      </w:pPr>
      <w:r w:rsidRPr="00B8408E">
        <w:lastRenderedPageBreak/>
        <w:t>This page intentionally left blank</w:t>
      </w:r>
    </w:p>
    <w:p w14:paraId="477F65D9" w14:textId="77777777" w:rsidR="00B8408E" w:rsidRDefault="00B8408E" w:rsidP="00FC0607">
      <w:pPr>
        <w:pStyle w:val="Body"/>
        <w:rPr>
          <w:b/>
        </w:rPr>
        <w:sectPr w:rsidR="00B8408E" w:rsidSect="00F96442">
          <w:pgSz w:w="24480" w:h="15840"/>
          <w:pgMar w:top="1440" w:right="1440" w:bottom="1440" w:left="1440" w:header="720" w:footer="720" w:gutter="0"/>
          <w:cols w:space="336"/>
          <w:docGrid w:linePitch="272"/>
        </w:sectPr>
      </w:pPr>
      <w:r>
        <w:rPr>
          <w:b/>
        </w:rPr>
        <w:br w:type="page"/>
      </w:r>
    </w:p>
    <w:p w14:paraId="294752C9" w14:textId="6DE29933" w:rsidR="00FC0607" w:rsidRPr="00FC0607" w:rsidRDefault="00FC0607" w:rsidP="00FC0607">
      <w:pPr>
        <w:pStyle w:val="Body"/>
      </w:pPr>
      <w:r w:rsidRPr="00FC0607">
        <w:rPr>
          <w:b/>
        </w:rPr>
        <w:lastRenderedPageBreak/>
        <w:t xml:space="preserve">Line 31. </w:t>
      </w:r>
      <w:r w:rsidRPr="00FC0607">
        <w:t>Enter on lines 31a through 31e the ECTI allocable to all foreign partners for the months entered for each annualization period in columns (a) through (d) on line 30.</w:t>
      </w:r>
    </w:p>
    <w:p w14:paraId="303FAF14" w14:textId="77777777" w:rsidR="00FC0607" w:rsidRPr="00FC0607" w:rsidRDefault="00FC0607" w:rsidP="00FC0607">
      <w:pPr>
        <w:pStyle w:val="Body"/>
      </w:pPr>
      <w:r w:rsidRPr="00FC0607">
        <w:t xml:space="preserve">If the partnership has certain extraordinary items, special rules apply. Don’t include on line 31a, 31b, 31c, 31d, or 31e the de minimis extraordinary items that the partnership chooses to include on line 33a, 33e, 33i, 33m, or 33q, respectively. See </w:t>
      </w:r>
      <w:r w:rsidRPr="00FC0607">
        <w:rPr>
          <w:i/>
          <w:u w:val="single"/>
        </w:rPr>
        <w:t>Extraordinary items</w:t>
      </w:r>
      <w:r w:rsidRPr="00FC0607">
        <w:t>, earlier.</w:t>
      </w:r>
    </w:p>
    <w:p w14:paraId="4047C479" w14:textId="0DCEF5C7" w:rsidR="00FC0607" w:rsidRDefault="00FC0607" w:rsidP="00FC0607">
      <w:pPr>
        <w:pStyle w:val="Body"/>
      </w:pPr>
      <w:r w:rsidRPr="00FC0607">
        <w:t>With respect to lines 31c, 31d, and 31e, enter the specified types of income allocable to non-corporate partners if (a) the partners would be entitled to use a preferential rate on such income or gain (see Regulations section 1.1446-3(a) (2)), and (b) the partnership has sufficient documentation to meet the requirements of Regulations section 1.1446-3(a)(2)(ii).</w:t>
      </w:r>
    </w:p>
    <w:p w14:paraId="359D720B" w14:textId="77777777" w:rsidR="00B8408E" w:rsidRPr="00FC0607" w:rsidRDefault="00B8408E" w:rsidP="00FC0607">
      <w:pPr>
        <w:pStyle w:val="Body"/>
      </w:pPr>
    </w:p>
    <w:p w14:paraId="1C49345F" w14:textId="77777777" w:rsidR="00FC0607" w:rsidRPr="00FC0607" w:rsidRDefault="00FC0607" w:rsidP="00FC0607">
      <w:pPr>
        <w:pStyle w:val="Body"/>
      </w:pPr>
      <w:r w:rsidRPr="00FC0607">
        <w:lastRenderedPageBreak/>
        <w:t xml:space="preserve">If the partnership has net ordinary loss, net short-term capital loss, or net 28% rate loss, each net loss should be netted against the appropriate categories of income and gain to determine the amounts of income and gain to be entered on lines 31b, 31c, 31d, and 31e, respectively. See section 1(h) and Notice 97-59, 1997-45 I.R.B. 7, available at </w:t>
      </w:r>
      <w:hyperlink r:id="rId15">
        <w:r w:rsidRPr="00FC0607">
          <w:rPr>
            <w:rStyle w:val="Hyperlink"/>
            <w:i/>
          </w:rPr>
          <w:t>IRS.gov/pub/irs-irbs/irb97-45.pdf</w:t>
        </w:r>
      </w:hyperlink>
      <w:r w:rsidRPr="00FC0607">
        <w:t>, for rules for netting gains and losses.</w:t>
      </w:r>
    </w:p>
    <w:p w14:paraId="3F6ACEE5" w14:textId="77777777" w:rsidR="00FC0607" w:rsidRDefault="00FC0607" w:rsidP="00FC0607">
      <w:pPr>
        <w:pStyle w:val="Body"/>
      </w:pPr>
      <w:r w:rsidRPr="00FC0607">
        <w:rPr>
          <w:b/>
        </w:rPr>
        <w:t xml:space="preserve">Line 32. Annualization amounts. </w:t>
      </w:r>
      <w:r w:rsidRPr="00FC0607">
        <w:t>Enter on line 32, columns (a) through (d), respectively, the annualization amounts shown in the table below for the option used for line 30. For example, if the partnership elected Option 1, enter on line 32 the annualization amounts 6, 3, 1.71429, and 1.2 in columns (a) through (d), respectively.</w:t>
      </w:r>
    </w:p>
    <w:p w14:paraId="090BE058" w14:textId="77777777" w:rsidR="00B8408E" w:rsidRDefault="00B8408E" w:rsidP="00FC0607">
      <w:pPr>
        <w:pStyle w:val="Body"/>
        <w:sectPr w:rsidR="00B8408E" w:rsidSect="00F96442">
          <w:pgSz w:w="12240" w:h="15840"/>
          <w:pgMar w:top="1440" w:right="1440" w:bottom="1440" w:left="1440" w:header="720" w:footer="720" w:gutter="0"/>
          <w:cols w:space="336"/>
          <w:docGrid w:linePitch="272"/>
        </w:sectPr>
      </w:pPr>
      <w:r>
        <w:br w:type="page"/>
      </w:r>
    </w:p>
    <w:tbl>
      <w:tblPr>
        <w:tblpPr w:leftFromText="180" w:rightFromText="180" w:horzAnchor="page" w:tblpX="2161" w:tblpY="2640"/>
        <w:tblW w:w="5000" w:type="pct"/>
        <w:tblCellMar>
          <w:top w:w="104" w:type="dxa"/>
          <w:left w:w="80" w:type="dxa"/>
          <w:bottom w:w="25" w:type="dxa"/>
          <w:right w:w="115" w:type="dxa"/>
        </w:tblCellMar>
        <w:tblLook w:val="04A0" w:firstRow="1" w:lastRow="0" w:firstColumn="1" w:lastColumn="0" w:noHBand="0" w:noVBand="1"/>
      </w:tblPr>
      <w:tblGrid>
        <w:gridCol w:w="5849"/>
        <w:gridCol w:w="4143"/>
        <w:gridCol w:w="3957"/>
        <w:gridCol w:w="3871"/>
        <w:gridCol w:w="3780"/>
      </w:tblGrid>
      <w:tr w:rsidR="0011063B" w:rsidRPr="0011063B" w14:paraId="578550FE" w14:textId="77777777" w:rsidTr="0011063B">
        <w:trPr>
          <w:trHeight w:val="601"/>
        </w:trPr>
        <w:tc>
          <w:tcPr>
            <w:tcW w:w="1354" w:type="pct"/>
            <w:tcBorders>
              <w:top w:val="single" w:sz="4" w:space="0" w:color="auto"/>
              <w:left w:val="nil"/>
              <w:bottom w:val="single" w:sz="4" w:space="0" w:color="181717"/>
              <w:right w:val="single" w:sz="4" w:space="0" w:color="181717"/>
            </w:tcBorders>
          </w:tcPr>
          <w:p w14:paraId="6AD47B42" w14:textId="77777777" w:rsidR="0011063B" w:rsidRPr="0011063B" w:rsidRDefault="0011063B" w:rsidP="0011063B">
            <w:pPr>
              <w:pStyle w:val="Body"/>
            </w:pPr>
          </w:p>
        </w:tc>
        <w:tc>
          <w:tcPr>
            <w:tcW w:w="959" w:type="pct"/>
            <w:tcBorders>
              <w:top w:val="single" w:sz="4" w:space="0" w:color="auto"/>
              <w:left w:val="single" w:sz="4" w:space="0" w:color="181717"/>
              <w:bottom w:val="single" w:sz="4" w:space="0" w:color="181717"/>
              <w:right w:val="single" w:sz="4" w:space="0" w:color="181717"/>
            </w:tcBorders>
            <w:vAlign w:val="bottom"/>
            <w:hideMark/>
          </w:tcPr>
          <w:p w14:paraId="5ABB1615" w14:textId="754CC681" w:rsidR="0011063B" w:rsidRPr="0011063B" w:rsidRDefault="0011063B" w:rsidP="0011063B">
            <w:pPr>
              <w:pStyle w:val="Body"/>
              <w:jc w:val="center"/>
            </w:pPr>
            <w:r w:rsidRPr="0011063B">
              <w:rPr>
                <w:b/>
              </w:rPr>
              <w:t xml:space="preserve">1st </w:t>
            </w:r>
            <w:r>
              <w:br/>
            </w:r>
            <w:r w:rsidRPr="0011063B">
              <w:rPr>
                <w:b/>
              </w:rPr>
              <w:t>Installment</w:t>
            </w:r>
          </w:p>
        </w:tc>
        <w:tc>
          <w:tcPr>
            <w:tcW w:w="916" w:type="pct"/>
            <w:tcBorders>
              <w:top w:val="single" w:sz="4" w:space="0" w:color="auto"/>
              <w:left w:val="single" w:sz="4" w:space="0" w:color="181717"/>
              <w:bottom w:val="single" w:sz="4" w:space="0" w:color="181717"/>
              <w:right w:val="single" w:sz="4" w:space="0" w:color="181717"/>
            </w:tcBorders>
            <w:vAlign w:val="bottom"/>
            <w:hideMark/>
          </w:tcPr>
          <w:p w14:paraId="18D614A5" w14:textId="41B12E11" w:rsidR="0011063B" w:rsidRPr="0011063B" w:rsidRDefault="0011063B" w:rsidP="0011063B">
            <w:pPr>
              <w:pStyle w:val="Body"/>
              <w:jc w:val="center"/>
            </w:pPr>
            <w:r w:rsidRPr="0011063B">
              <w:rPr>
                <w:b/>
              </w:rPr>
              <w:t xml:space="preserve">2nd </w:t>
            </w:r>
            <w:r>
              <w:br/>
            </w:r>
            <w:r w:rsidRPr="0011063B">
              <w:rPr>
                <w:b/>
              </w:rPr>
              <w:t>Installment</w:t>
            </w:r>
          </w:p>
        </w:tc>
        <w:tc>
          <w:tcPr>
            <w:tcW w:w="896" w:type="pct"/>
            <w:tcBorders>
              <w:top w:val="single" w:sz="4" w:space="0" w:color="auto"/>
              <w:left w:val="single" w:sz="4" w:space="0" w:color="181717"/>
              <w:bottom w:val="single" w:sz="4" w:space="0" w:color="181717"/>
              <w:right w:val="single" w:sz="4" w:space="0" w:color="181717"/>
            </w:tcBorders>
            <w:vAlign w:val="bottom"/>
            <w:hideMark/>
          </w:tcPr>
          <w:p w14:paraId="7F1363A9" w14:textId="6D7DBB64" w:rsidR="0011063B" w:rsidRPr="0011063B" w:rsidRDefault="0011063B" w:rsidP="0011063B">
            <w:pPr>
              <w:pStyle w:val="Body"/>
              <w:jc w:val="center"/>
            </w:pPr>
            <w:r w:rsidRPr="0011063B">
              <w:rPr>
                <w:b/>
              </w:rPr>
              <w:t xml:space="preserve">3rd </w:t>
            </w:r>
            <w:r>
              <w:br/>
            </w:r>
            <w:r w:rsidRPr="0011063B">
              <w:rPr>
                <w:b/>
              </w:rPr>
              <w:t>Installment</w:t>
            </w:r>
          </w:p>
        </w:tc>
        <w:tc>
          <w:tcPr>
            <w:tcW w:w="875" w:type="pct"/>
            <w:tcBorders>
              <w:top w:val="single" w:sz="4" w:space="0" w:color="auto"/>
              <w:left w:val="single" w:sz="4" w:space="0" w:color="181717"/>
              <w:bottom w:val="single" w:sz="4" w:space="0" w:color="181717"/>
              <w:right w:val="nil"/>
            </w:tcBorders>
            <w:vAlign w:val="bottom"/>
            <w:hideMark/>
          </w:tcPr>
          <w:p w14:paraId="1A58B0DA" w14:textId="68CB90FC" w:rsidR="0011063B" w:rsidRPr="0011063B" w:rsidRDefault="0011063B" w:rsidP="0011063B">
            <w:pPr>
              <w:pStyle w:val="Body"/>
              <w:jc w:val="center"/>
            </w:pPr>
            <w:r w:rsidRPr="0011063B">
              <w:rPr>
                <w:b/>
              </w:rPr>
              <w:t xml:space="preserve">4th </w:t>
            </w:r>
            <w:r>
              <w:br/>
            </w:r>
            <w:r w:rsidRPr="0011063B">
              <w:rPr>
                <w:b/>
              </w:rPr>
              <w:t>Installment</w:t>
            </w:r>
          </w:p>
        </w:tc>
      </w:tr>
      <w:tr w:rsidR="0011063B" w:rsidRPr="0011063B" w14:paraId="5EA87B92" w14:textId="77777777" w:rsidTr="0011063B">
        <w:trPr>
          <w:trHeight w:val="246"/>
        </w:trPr>
        <w:tc>
          <w:tcPr>
            <w:tcW w:w="1354" w:type="pct"/>
            <w:tcBorders>
              <w:top w:val="single" w:sz="4" w:space="0" w:color="181717"/>
              <w:left w:val="nil"/>
              <w:bottom w:val="single" w:sz="4" w:space="0" w:color="181717"/>
              <w:right w:val="single" w:sz="4" w:space="0" w:color="181717"/>
            </w:tcBorders>
            <w:hideMark/>
          </w:tcPr>
          <w:p w14:paraId="30810A26" w14:textId="77777777" w:rsidR="0011063B" w:rsidRPr="0011063B" w:rsidRDefault="0011063B" w:rsidP="0011063B">
            <w:pPr>
              <w:pStyle w:val="Body"/>
            </w:pPr>
            <w:r w:rsidRPr="0011063B">
              <w:t>Standard Option</w:t>
            </w:r>
          </w:p>
        </w:tc>
        <w:tc>
          <w:tcPr>
            <w:tcW w:w="959" w:type="pct"/>
            <w:tcBorders>
              <w:top w:val="single" w:sz="4" w:space="0" w:color="181717"/>
              <w:left w:val="single" w:sz="4" w:space="0" w:color="181717"/>
              <w:bottom w:val="single" w:sz="4" w:space="0" w:color="181717"/>
              <w:right w:val="single" w:sz="4" w:space="0" w:color="181717"/>
            </w:tcBorders>
            <w:hideMark/>
          </w:tcPr>
          <w:p w14:paraId="616F2088" w14:textId="77777777" w:rsidR="0011063B" w:rsidRPr="0011063B" w:rsidRDefault="0011063B" w:rsidP="0011063B">
            <w:pPr>
              <w:pStyle w:val="Body"/>
              <w:jc w:val="center"/>
            </w:pPr>
            <w:r w:rsidRPr="0011063B">
              <w:t>4</w:t>
            </w:r>
          </w:p>
        </w:tc>
        <w:tc>
          <w:tcPr>
            <w:tcW w:w="916" w:type="pct"/>
            <w:tcBorders>
              <w:top w:val="single" w:sz="4" w:space="0" w:color="181717"/>
              <w:left w:val="single" w:sz="4" w:space="0" w:color="181717"/>
              <w:bottom w:val="single" w:sz="4" w:space="0" w:color="181717"/>
              <w:right w:val="single" w:sz="4" w:space="0" w:color="181717"/>
            </w:tcBorders>
            <w:hideMark/>
          </w:tcPr>
          <w:p w14:paraId="7F3FDB3E" w14:textId="77777777" w:rsidR="0011063B" w:rsidRPr="0011063B" w:rsidRDefault="0011063B" w:rsidP="0011063B">
            <w:pPr>
              <w:pStyle w:val="Body"/>
              <w:jc w:val="center"/>
            </w:pPr>
            <w:r w:rsidRPr="0011063B">
              <w:t>4</w:t>
            </w:r>
          </w:p>
        </w:tc>
        <w:tc>
          <w:tcPr>
            <w:tcW w:w="896" w:type="pct"/>
            <w:tcBorders>
              <w:top w:val="single" w:sz="4" w:space="0" w:color="181717"/>
              <w:left w:val="single" w:sz="4" w:space="0" w:color="181717"/>
              <w:bottom w:val="single" w:sz="4" w:space="0" w:color="181717"/>
              <w:right w:val="single" w:sz="4" w:space="0" w:color="181717"/>
            </w:tcBorders>
            <w:hideMark/>
          </w:tcPr>
          <w:p w14:paraId="4FCAD18F" w14:textId="77777777" w:rsidR="0011063B" w:rsidRPr="0011063B" w:rsidRDefault="0011063B" w:rsidP="0011063B">
            <w:pPr>
              <w:pStyle w:val="Body"/>
              <w:jc w:val="center"/>
            </w:pPr>
            <w:r w:rsidRPr="0011063B">
              <w:t>2</w:t>
            </w:r>
          </w:p>
        </w:tc>
        <w:tc>
          <w:tcPr>
            <w:tcW w:w="875" w:type="pct"/>
            <w:tcBorders>
              <w:top w:val="single" w:sz="4" w:space="0" w:color="181717"/>
              <w:left w:val="single" w:sz="4" w:space="0" w:color="181717"/>
              <w:bottom w:val="single" w:sz="4" w:space="0" w:color="181717"/>
              <w:right w:val="nil"/>
            </w:tcBorders>
            <w:hideMark/>
          </w:tcPr>
          <w:p w14:paraId="32D6347D" w14:textId="77777777" w:rsidR="0011063B" w:rsidRPr="0011063B" w:rsidRDefault="0011063B" w:rsidP="0011063B">
            <w:pPr>
              <w:pStyle w:val="Body"/>
              <w:jc w:val="center"/>
            </w:pPr>
            <w:r w:rsidRPr="0011063B">
              <w:t>1.33333</w:t>
            </w:r>
          </w:p>
        </w:tc>
      </w:tr>
      <w:tr w:rsidR="0011063B" w:rsidRPr="0011063B" w14:paraId="51C6A28A" w14:textId="77777777" w:rsidTr="0011063B">
        <w:trPr>
          <w:trHeight w:val="246"/>
        </w:trPr>
        <w:tc>
          <w:tcPr>
            <w:tcW w:w="1354" w:type="pct"/>
            <w:tcBorders>
              <w:top w:val="single" w:sz="4" w:space="0" w:color="181717"/>
              <w:left w:val="nil"/>
              <w:bottom w:val="single" w:sz="4" w:space="0" w:color="181717"/>
              <w:right w:val="single" w:sz="4" w:space="0" w:color="181717"/>
            </w:tcBorders>
            <w:hideMark/>
          </w:tcPr>
          <w:p w14:paraId="009979EB" w14:textId="77777777" w:rsidR="0011063B" w:rsidRPr="0011063B" w:rsidRDefault="0011063B" w:rsidP="0011063B">
            <w:pPr>
              <w:pStyle w:val="Body"/>
            </w:pPr>
            <w:r w:rsidRPr="0011063B">
              <w:t>Option 1</w:t>
            </w:r>
          </w:p>
        </w:tc>
        <w:tc>
          <w:tcPr>
            <w:tcW w:w="959" w:type="pct"/>
            <w:tcBorders>
              <w:top w:val="single" w:sz="4" w:space="0" w:color="181717"/>
              <w:left w:val="single" w:sz="4" w:space="0" w:color="181717"/>
              <w:bottom w:val="single" w:sz="4" w:space="0" w:color="181717"/>
              <w:right w:val="single" w:sz="4" w:space="0" w:color="181717"/>
            </w:tcBorders>
            <w:hideMark/>
          </w:tcPr>
          <w:p w14:paraId="1AE6D2BD" w14:textId="77777777" w:rsidR="0011063B" w:rsidRPr="0011063B" w:rsidRDefault="0011063B" w:rsidP="0011063B">
            <w:pPr>
              <w:pStyle w:val="Body"/>
              <w:jc w:val="center"/>
            </w:pPr>
            <w:r w:rsidRPr="0011063B">
              <w:t>6</w:t>
            </w:r>
          </w:p>
        </w:tc>
        <w:tc>
          <w:tcPr>
            <w:tcW w:w="916" w:type="pct"/>
            <w:tcBorders>
              <w:top w:val="single" w:sz="4" w:space="0" w:color="181717"/>
              <w:left w:val="single" w:sz="4" w:space="0" w:color="181717"/>
              <w:bottom w:val="single" w:sz="4" w:space="0" w:color="181717"/>
              <w:right w:val="single" w:sz="4" w:space="0" w:color="181717"/>
            </w:tcBorders>
            <w:hideMark/>
          </w:tcPr>
          <w:p w14:paraId="242F5024" w14:textId="77777777" w:rsidR="0011063B" w:rsidRPr="0011063B" w:rsidRDefault="0011063B" w:rsidP="0011063B">
            <w:pPr>
              <w:pStyle w:val="Body"/>
              <w:jc w:val="center"/>
            </w:pPr>
            <w:r w:rsidRPr="0011063B">
              <w:t>3</w:t>
            </w:r>
          </w:p>
        </w:tc>
        <w:tc>
          <w:tcPr>
            <w:tcW w:w="896" w:type="pct"/>
            <w:tcBorders>
              <w:top w:val="single" w:sz="4" w:space="0" w:color="181717"/>
              <w:left w:val="single" w:sz="4" w:space="0" w:color="181717"/>
              <w:bottom w:val="single" w:sz="4" w:space="0" w:color="181717"/>
              <w:right w:val="single" w:sz="4" w:space="0" w:color="181717"/>
            </w:tcBorders>
            <w:hideMark/>
          </w:tcPr>
          <w:p w14:paraId="46222BE3" w14:textId="77777777" w:rsidR="0011063B" w:rsidRPr="0011063B" w:rsidRDefault="0011063B" w:rsidP="0011063B">
            <w:pPr>
              <w:pStyle w:val="Body"/>
              <w:jc w:val="center"/>
            </w:pPr>
            <w:r w:rsidRPr="0011063B">
              <w:t>1.71429</w:t>
            </w:r>
          </w:p>
        </w:tc>
        <w:tc>
          <w:tcPr>
            <w:tcW w:w="875" w:type="pct"/>
            <w:tcBorders>
              <w:top w:val="single" w:sz="4" w:space="0" w:color="181717"/>
              <w:left w:val="single" w:sz="4" w:space="0" w:color="181717"/>
              <w:bottom w:val="single" w:sz="4" w:space="0" w:color="181717"/>
              <w:right w:val="nil"/>
            </w:tcBorders>
            <w:hideMark/>
          </w:tcPr>
          <w:p w14:paraId="27FA8B81" w14:textId="77777777" w:rsidR="0011063B" w:rsidRPr="0011063B" w:rsidRDefault="0011063B" w:rsidP="0011063B">
            <w:pPr>
              <w:pStyle w:val="Body"/>
              <w:jc w:val="center"/>
            </w:pPr>
            <w:r w:rsidRPr="0011063B">
              <w:t>1.2</w:t>
            </w:r>
          </w:p>
        </w:tc>
      </w:tr>
      <w:tr w:rsidR="0011063B" w:rsidRPr="0011063B" w14:paraId="20CC67D0" w14:textId="77777777" w:rsidTr="0011063B">
        <w:trPr>
          <w:trHeight w:val="297"/>
        </w:trPr>
        <w:tc>
          <w:tcPr>
            <w:tcW w:w="1354" w:type="pct"/>
            <w:tcBorders>
              <w:top w:val="single" w:sz="4" w:space="0" w:color="181717"/>
              <w:left w:val="nil"/>
              <w:bottom w:val="single" w:sz="4" w:space="0" w:color="181717"/>
              <w:right w:val="single" w:sz="4" w:space="0" w:color="181717"/>
            </w:tcBorders>
            <w:hideMark/>
          </w:tcPr>
          <w:p w14:paraId="4C565755" w14:textId="77777777" w:rsidR="0011063B" w:rsidRPr="0011063B" w:rsidRDefault="0011063B" w:rsidP="0011063B">
            <w:pPr>
              <w:pStyle w:val="Body"/>
            </w:pPr>
            <w:r w:rsidRPr="0011063B">
              <w:t>Option 2</w:t>
            </w:r>
          </w:p>
        </w:tc>
        <w:tc>
          <w:tcPr>
            <w:tcW w:w="959" w:type="pct"/>
            <w:tcBorders>
              <w:top w:val="single" w:sz="4" w:space="0" w:color="181717"/>
              <w:left w:val="single" w:sz="4" w:space="0" w:color="181717"/>
              <w:bottom w:val="single" w:sz="4" w:space="0" w:color="181717"/>
              <w:right w:val="single" w:sz="4" w:space="0" w:color="181717"/>
            </w:tcBorders>
            <w:hideMark/>
          </w:tcPr>
          <w:p w14:paraId="2761317F" w14:textId="77777777" w:rsidR="0011063B" w:rsidRPr="0011063B" w:rsidRDefault="0011063B" w:rsidP="0011063B">
            <w:pPr>
              <w:pStyle w:val="Body"/>
              <w:jc w:val="center"/>
            </w:pPr>
            <w:r w:rsidRPr="0011063B">
              <w:t>4</w:t>
            </w:r>
          </w:p>
        </w:tc>
        <w:tc>
          <w:tcPr>
            <w:tcW w:w="916" w:type="pct"/>
            <w:tcBorders>
              <w:top w:val="single" w:sz="4" w:space="0" w:color="181717"/>
              <w:left w:val="single" w:sz="4" w:space="0" w:color="181717"/>
              <w:bottom w:val="single" w:sz="4" w:space="0" w:color="181717"/>
              <w:right w:val="single" w:sz="4" w:space="0" w:color="181717"/>
            </w:tcBorders>
            <w:hideMark/>
          </w:tcPr>
          <w:p w14:paraId="56B491E7" w14:textId="77777777" w:rsidR="0011063B" w:rsidRPr="0011063B" w:rsidRDefault="0011063B" w:rsidP="0011063B">
            <w:pPr>
              <w:pStyle w:val="Body"/>
              <w:jc w:val="center"/>
            </w:pPr>
            <w:r w:rsidRPr="0011063B">
              <w:t>2.4</w:t>
            </w:r>
          </w:p>
        </w:tc>
        <w:tc>
          <w:tcPr>
            <w:tcW w:w="896" w:type="pct"/>
            <w:tcBorders>
              <w:top w:val="single" w:sz="4" w:space="0" w:color="181717"/>
              <w:left w:val="single" w:sz="4" w:space="0" w:color="181717"/>
              <w:bottom w:val="single" w:sz="4" w:space="0" w:color="181717"/>
              <w:right w:val="single" w:sz="4" w:space="0" w:color="181717"/>
            </w:tcBorders>
            <w:hideMark/>
          </w:tcPr>
          <w:p w14:paraId="684E30AB" w14:textId="77777777" w:rsidR="0011063B" w:rsidRPr="0011063B" w:rsidRDefault="0011063B" w:rsidP="0011063B">
            <w:pPr>
              <w:pStyle w:val="Body"/>
              <w:jc w:val="center"/>
            </w:pPr>
            <w:r w:rsidRPr="0011063B">
              <w:t>1.5</w:t>
            </w:r>
          </w:p>
        </w:tc>
        <w:tc>
          <w:tcPr>
            <w:tcW w:w="875" w:type="pct"/>
            <w:tcBorders>
              <w:top w:val="single" w:sz="4" w:space="0" w:color="181717"/>
              <w:left w:val="single" w:sz="4" w:space="0" w:color="181717"/>
              <w:bottom w:val="single" w:sz="4" w:space="0" w:color="181717"/>
              <w:right w:val="nil"/>
            </w:tcBorders>
            <w:hideMark/>
          </w:tcPr>
          <w:p w14:paraId="1AAE0397" w14:textId="77777777" w:rsidR="0011063B" w:rsidRPr="0011063B" w:rsidRDefault="0011063B" w:rsidP="0011063B">
            <w:pPr>
              <w:pStyle w:val="Body"/>
              <w:jc w:val="center"/>
            </w:pPr>
            <w:r w:rsidRPr="0011063B">
              <w:t>1.09091</w:t>
            </w:r>
          </w:p>
        </w:tc>
      </w:tr>
    </w:tbl>
    <w:p w14:paraId="6B98DC3F" w14:textId="4B5D0D67" w:rsidR="00B8408E" w:rsidRDefault="00B8408E" w:rsidP="00FC0607">
      <w:pPr>
        <w:pStyle w:val="Body"/>
      </w:pPr>
      <w:r>
        <w:br w:type="page"/>
      </w:r>
    </w:p>
    <w:p w14:paraId="7315FA5B" w14:textId="77777777" w:rsidR="00B8408E" w:rsidRPr="00B8408E" w:rsidRDefault="00B8408E" w:rsidP="00B8408E">
      <w:pPr>
        <w:pStyle w:val="Body"/>
        <w:jc w:val="center"/>
      </w:pPr>
      <w:r w:rsidRPr="00B8408E">
        <w:lastRenderedPageBreak/>
        <w:t>This page intentionally left blank</w:t>
      </w:r>
    </w:p>
    <w:p w14:paraId="49EF124E" w14:textId="77777777" w:rsidR="00B8408E" w:rsidRDefault="00B8408E" w:rsidP="00FC0607">
      <w:pPr>
        <w:pStyle w:val="Body"/>
        <w:sectPr w:rsidR="00B8408E" w:rsidSect="00F96442">
          <w:pgSz w:w="24480" w:h="15840"/>
          <w:pgMar w:top="1440" w:right="1440" w:bottom="1440" w:left="1440" w:header="720" w:footer="720" w:gutter="0"/>
          <w:cols w:space="336"/>
          <w:docGrid w:linePitch="272"/>
        </w:sectPr>
      </w:pPr>
      <w:r>
        <w:br w:type="page"/>
      </w:r>
    </w:p>
    <w:p w14:paraId="67EEC339" w14:textId="77777777" w:rsidR="00FC0607" w:rsidRPr="00FC0607" w:rsidRDefault="00FC0607" w:rsidP="00FC0607">
      <w:pPr>
        <w:pStyle w:val="Body"/>
      </w:pPr>
      <w:r w:rsidRPr="00FC0607">
        <w:rPr>
          <w:b/>
        </w:rPr>
        <w:lastRenderedPageBreak/>
        <w:t xml:space="preserve">Lines 33a, 33e, 33i, 33m, and 33q. </w:t>
      </w:r>
      <w:r w:rsidRPr="00FC0607">
        <w:t xml:space="preserve">If the partnership has extraordinary items that total $1 million or more from a particular transaction, or a section 481(a) adjustment, special rules apply. Include these amounts on line 33a, 33e, 33i, 33m, or 33q, depending on the type of income against which the item applies, for the appropriate period. Also, include on line 33a, 33e, 33i, 33m, or 33q the de minimis extraordinary items that the partnership chooses to exclude from line 31a, 31b, 31c, 31d, or 31e, respectively. See </w:t>
      </w:r>
      <w:r w:rsidRPr="00FC0607">
        <w:rPr>
          <w:i/>
          <w:u w:val="single"/>
        </w:rPr>
        <w:t>Extraordinary items</w:t>
      </w:r>
      <w:r w:rsidRPr="00FC0607">
        <w:t>, earlier.</w:t>
      </w:r>
    </w:p>
    <w:p w14:paraId="4DC44CEE" w14:textId="77777777" w:rsidR="00FC0607" w:rsidRPr="00FC0607" w:rsidRDefault="00FC0607" w:rsidP="00FC0607">
      <w:pPr>
        <w:pStyle w:val="Body"/>
      </w:pPr>
      <w:r w:rsidRPr="00FC0607">
        <w:t xml:space="preserve">If the partnership has included on line 33a, 33e, 33i, 33m, or 33q any of the items referred to in the previous paragraph, write “EI” and the dollar amount of the item next to the affected line. Attach a statement which shows the income for that line before the extraordinary item, the amount of the extraordinary item, and the net amount. Also, </w:t>
      </w:r>
      <w:r w:rsidRPr="00FC0607">
        <w:lastRenderedPageBreak/>
        <w:t>include an explanation of the item, including the authority under which it is being claimed.</w:t>
      </w:r>
    </w:p>
    <w:p w14:paraId="7EC81D86" w14:textId="77777777" w:rsidR="00FC0607" w:rsidRPr="00FC0607" w:rsidRDefault="00FC0607" w:rsidP="00FC0607">
      <w:pPr>
        <w:pStyle w:val="Body"/>
      </w:pPr>
      <w:r w:rsidRPr="00FC0607">
        <w:rPr>
          <w:b/>
        </w:rPr>
        <w:t xml:space="preserve">Lines 33b, 33f, 33j, 33n, and 33r. </w:t>
      </w:r>
      <w:r w:rsidRPr="00FC0607">
        <w:t xml:space="preserve">Enter the reduction amounts for state and local taxes under Regulations section 1.1446-6(c)(1)(iii). The netting rules under section 1(h) and </w:t>
      </w:r>
      <w:hyperlink r:id="rId16">
        <w:r w:rsidRPr="00FC0607">
          <w:rPr>
            <w:rStyle w:val="Hyperlink"/>
            <w:i/>
          </w:rPr>
          <w:t>Notice 97-59</w:t>
        </w:r>
      </w:hyperlink>
      <w:r w:rsidRPr="00FC0607">
        <w:t xml:space="preserve"> must be considered in determining the category of income the reduction amounts offset.</w:t>
      </w:r>
    </w:p>
    <w:p w14:paraId="5E21A06E" w14:textId="77777777" w:rsidR="00FC0607" w:rsidRPr="00FC0607" w:rsidRDefault="00FC0607" w:rsidP="00FC0607">
      <w:pPr>
        <w:pStyle w:val="Body"/>
      </w:pPr>
      <w:r w:rsidRPr="00FC0607">
        <w:rPr>
          <w:b/>
        </w:rPr>
        <w:t xml:space="preserve">Lines 33c, 33g, 33k, 33o, and 33s. </w:t>
      </w:r>
      <w:r w:rsidRPr="00FC0607">
        <w:t xml:space="preserve">Enter the reduction amounts resulting from certified partner-level items received from foreign partners using Form 8804-C. See </w:t>
      </w:r>
      <w:r w:rsidRPr="00FC0607">
        <w:rPr>
          <w:i/>
        </w:rPr>
        <w:t>Certification of Deductions and Losses</w:t>
      </w:r>
      <w:r w:rsidRPr="00FC0607">
        <w:t xml:space="preserve"> in the Instructions for Forms 8804, 8805, and 8813, for additional information. The netting rules of section 1(h) and </w:t>
      </w:r>
      <w:hyperlink r:id="rId17">
        <w:r w:rsidRPr="00FC0607">
          <w:rPr>
            <w:rStyle w:val="Hyperlink"/>
            <w:i/>
          </w:rPr>
          <w:t>Notice 97-59</w:t>
        </w:r>
      </w:hyperlink>
      <w:r w:rsidRPr="00FC0607">
        <w:t xml:space="preserve"> must be considered in determining the category of income the reduction amounts offset.</w:t>
      </w:r>
    </w:p>
    <w:p w14:paraId="4B147473" w14:textId="77777777" w:rsidR="00FC0607" w:rsidRPr="00FC0607" w:rsidRDefault="00FC0607" w:rsidP="0011063B">
      <w:pPr>
        <w:pStyle w:val="Heading2"/>
      </w:pPr>
      <w:r w:rsidRPr="00FC0607">
        <w:lastRenderedPageBreak/>
        <w:t>Part VI. Required Installments</w:t>
      </w:r>
    </w:p>
    <w:p w14:paraId="6AC44D78" w14:textId="77777777" w:rsidR="00FC0607" w:rsidRPr="00FC0607" w:rsidRDefault="00FC0607" w:rsidP="00FC0607">
      <w:pPr>
        <w:pStyle w:val="Body"/>
      </w:pPr>
      <w:r w:rsidRPr="00FC0607">
        <w:rPr>
          <w:b/>
        </w:rPr>
        <w:t xml:space="preserve">Line 38. </w:t>
      </w:r>
      <w:r w:rsidRPr="00FC0607">
        <w:t>Before completing line 38 in columns (b) through (d), complete lines 39 through 43 in each of the preceding columns. For example, complete lines 39, 40, 42, and 43 in column (a) before completing line 38 in column (b).</w:t>
      </w:r>
    </w:p>
    <w:p w14:paraId="07DCF1CD" w14:textId="77777777" w:rsidR="00FC0607" w:rsidRPr="00FC0607" w:rsidRDefault="00FC0607" w:rsidP="00FC0607">
      <w:pPr>
        <w:pStyle w:val="Body"/>
      </w:pPr>
      <w:r w:rsidRPr="00FC0607">
        <w:rPr>
          <w:b/>
        </w:rPr>
        <w:t xml:space="preserve">Line 43. </w:t>
      </w:r>
      <w:r w:rsidRPr="00FC0607">
        <w:t>For each installment, enter the smaller of line 39 or line 42 on line 43. Also, enter the result on line 5.</w:t>
      </w:r>
    </w:p>
    <w:p w14:paraId="42350D08" w14:textId="77777777" w:rsidR="00FC0607" w:rsidRPr="00FC0607" w:rsidRDefault="00FC0607" w:rsidP="0011063B">
      <w:pPr>
        <w:pStyle w:val="Heading2"/>
      </w:pPr>
      <w:r w:rsidRPr="00FC0607">
        <w:t>Part VII. Figuring the Penalty</w:t>
      </w:r>
    </w:p>
    <w:p w14:paraId="0841B14B" w14:textId="77777777" w:rsidR="00FC0607" w:rsidRPr="00FC0607" w:rsidRDefault="00FC0607" w:rsidP="00FC0607">
      <w:pPr>
        <w:pStyle w:val="Body"/>
      </w:pPr>
      <w:r w:rsidRPr="00FC0607">
        <w:t xml:space="preserve">Complete Part VII to determine the amount of the penalty. The penalty is figured for the period of underpayment using the underpayment rate determined under section 6621(a)(2). The period of underpayment runs from the installment due date to the earlier of the date the underpayment is actually paid or the 15th day of the 3rd month after the close of the 2024 tax year (the 15th day of the 6th month if the partnership keeps its books and </w:t>
      </w:r>
      <w:r w:rsidRPr="00FC0607">
        <w:lastRenderedPageBreak/>
        <w:t>records outside the United States and Puerto Rico). The underpayment rate is the federal short-term rate plus 3 percentage points (2% in the case of a corporation). See section 6655 for definitions for underpayment amount and underpayment period. For information on obtaining the federal short-term interest rate on underpayments denoted by an asterisk, see the footnote on page 5 of the schedule.</w:t>
      </w:r>
    </w:p>
    <w:p w14:paraId="5B3B455D" w14:textId="77777777" w:rsidR="00FC0607" w:rsidRPr="00FC0607" w:rsidRDefault="00FC0607" w:rsidP="00FC0607">
      <w:pPr>
        <w:pStyle w:val="Body"/>
      </w:pPr>
      <w:r w:rsidRPr="00FC0607">
        <w:t>A payment of estimated tax is applied against unpaid required installments in the order in which installments are required to be paid, regardless of the installment to which the payment pertains, with any excess applied against successive later installments.</w:t>
      </w:r>
    </w:p>
    <w:p w14:paraId="0BE0E6B1" w14:textId="77777777" w:rsidR="00FC0607" w:rsidRPr="00FC0607" w:rsidRDefault="00FC0607" w:rsidP="00FC0607">
      <w:pPr>
        <w:pStyle w:val="Body"/>
      </w:pPr>
      <w:r w:rsidRPr="00FC0607">
        <w:rPr>
          <w:b/>
          <w:i/>
        </w:rPr>
        <w:t xml:space="preserve">Example 3. </w:t>
      </w:r>
      <w:r w:rsidRPr="00FC0607">
        <w:t xml:space="preserve">A partnership underpaid the April 15 installment by $1,000. The June 15 installment requires a payment of $2,500. On June 11, the partnership pays $2,500 for its June 15 installment. However, $1,000 of this payment is applied against the April 15 </w:t>
      </w:r>
      <w:r w:rsidRPr="00FC0607">
        <w:lastRenderedPageBreak/>
        <w:t>installment. The penalty for the April 15 installment is figured to June 11 (57 days). The remaining $1,500 is applied to the June 15 installment as if it were made on June 15.</w:t>
      </w:r>
    </w:p>
    <w:p w14:paraId="4270ECE5" w14:textId="7348FCFE" w:rsidR="00FC0607" w:rsidRPr="00FC0607" w:rsidRDefault="00FC0607" w:rsidP="00FC0607">
      <w:pPr>
        <w:pStyle w:val="Body"/>
      </w:pPr>
      <w:r w:rsidRPr="00FC0607">
        <w:t>If the partnership has made more than one payment for a required installment, attach a separate computation for each payment.</w:t>
      </w:r>
    </w:p>
    <w:p w14:paraId="1A049DBC" w14:textId="77777777" w:rsidR="00FC0607" w:rsidRPr="00FC0607" w:rsidRDefault="00FC0607" w:rsidP="00FC0607">
      <w:pPr>
        <w:pStyle w:val="Body"/>
      </w:pPr>
      <w:r w:rsidRPr="00FC0607">
        <w:rPr>
          <w:b/>
        </w:rPr>
        <w:t xml:space="preserve">Paperwork Reduction Act Notice. </w:t>
      </w:r>
      <w:r w:rsidRPr="00FC0607">
        <w:t>We ask for the information on this form to carry out the Internal Revenue laws of the United States. You are required to give us the information. We need it to ensure that you are complying with these laws and to allow us to figure and collect the right amount of tax.</w:t>
      </w:r>
    </w:p>
    <w:p w14:paraId="3E23EF11" w14:textId="77777777" w:rsidR="00FC0607" w:rsidRPr="00FC0607" w:rsidRDefault="00FC0607" w:rsidP="00FC0607">
      <w:pPr>
        <w:pStyle w:val="Body"/>
      </w:pPr>
      <w:r w:rsidRPr="00FC0607">
        <w:t xml:space="preserve">You aren’t required to provide the information requested on a form that is subject to the Paperwork Reduction Act unless the form displays a valid OMB control number. Books or records relating to a form or its instructions must be retained as long as their contents may become material in the administration of any Internal Revenue law. </w:t>
      </w:r>
      <w:r w:rsidRPr="00FC0607">
        <w:lastRenderedPageBreak/>
        <w:t>Generally, tax returns and return information are confidential, as required by section 6103.</w:t>
      </w:r>
    </w:p>
    <w:p w14:paraId="0397463E" w14:textId="77777777" w:rsidR="00FC0607" w:rsidRPr="00FC0607" w:rsidRDefault="00FC0607" w:rsidP="00FC0607">
      <w:pPr>
        <w:pStyle w:val="Body"/>
      </w:pPr>
      <w:r w:rsidRPr="00FC0607">
        <w:t>The time needed to complete and file this form will vary depending on individual circumstances. The estimated burden for business taxpayers filing this form is approved under OMB control number 1545-0123.</w:t>
      </w:r>
    </w:p>
    <w:p w14:paraId="5D6E7943" w14:textId="77777777" w:rsidR="00FC0607" w:rsidRPr="00FC0607" w:rsidRDefault="00FC0607" w:rsidP="00FC0607">
      <w:pPr>
        <w:pStyle w:val="Body"/>
      </w:pPr>
      <w:r w:rsidRPr="00FC0607">
        <w:t>If you have comments concerning the accuracy of these time estimates or suggestions for making this form simpler, we would be happy to hear from you. See the instructions for the tax return with which this form is filed.</w:t>
      </w:r>
    </w:p>
    <w:p w14:paraId="722ED6C7" w14:textId="77777777" w:rsidR="00FC0607" w:rsidRPr="00FC0607" w:rsidRDefault="00FC0607" w:rsidP="00FC0607">
      <w:pPr>
        <w:pStyle w:val="Body"/>
      </w:pPr>
    </w:p>
    <w:p w14:paraId="1B38D135" w14:textId="59DB42E0" w:rsidR="007F0E99" w:rsidRPr="009E1D6B" w:rsidRDefault="007F0E99" w:rsidP="00773395">
      <w:pPr>
        <w:pStyle w:val="Body"/>
      </w:pPr>
    </w:p>
    <w:sectPr w:rsidR="007F0E99" w:rsidRPr="009E1D6B" w:rsidSect="00F96442">
      <w:pgSz w:w="12240" w:h="15840"/>
      <w:pgMar w:top="1440" w:right="1440" w:bottom="1440" w:left="1440" w:header="720" w:footer="720" w:gutter="0"/>
      <w:cols w:space="33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2E8A4" w14:textId="77777777" w:rsidR="00C361BB" w:rsidRDefault="00C361BB" w:rsidP="00287CF7">
      <w:pPr>
        <w:spacing w:before="0" w:after="0"/>
      </w:pPr>
      <w:r>
        <w:separator/>
      </w:r>
    </w:p>
  </w:endnote>
  <w:endnote w:type="continuationSeparator" w:id="0">
    <w:p w14:paraId="1909E838" w14:textId="77777777" w:rsidR="00C361BB" w:rsidRDefault="00C361BB"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LT St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796259"/>
      <w:docPartObj>
        <w:docPartGallery w:val="Page Numbers (Bottom of Page)"/>
        <w:docPartUnique/>
      </w:docPartObj>
    </w:sdtPr>
    <w:sdtEndPr>
      <w:rPr>
        <w:b/>
        <w:bCs/>
        <w:noProof/>
        <w:sz w:val="32"/>
        <w:szCs w:val="32"/>
      </w:rPr>
    </w:sdtEndPr>
    <w:sdtContent>
      <w:p w14:paraId="65AEC76F" w14:textId="5D9BBDB2" w:rsidR="007F0E99" w:rsidRPr="007F0E99" w:rsidRDefault="007F0E99" w:rsidP="007F0E99">
        <w:pPr>
          <w:pStyle w:val="Footer"/>
          <w:jc w:val="center"/>
          <w:rPr>
            <w:b/>
            <w:bCs/>
            <w:sz w:val="32"/>
            <w:szCs w:val="32"/>
          </w:rPr>
        </w:pPr>
        <w:r w:rsidRPr="007F0E99">
          <w:rPr>
            <w:b/>
            <w:bCs/>
            <w:sz w:val="32"/>
            <w:szCs w:val="32"/>
          </w:rPr>
          <w:fldChar w:fldCharType="begin"/>
        </w:r>
        <w:r w:rsidRPr="007F0E99">
          <w:rPr>
            <w:b/>
            <w:bCs/>
            <w:sz w:val="32"/>
            <w:szCs w:val="32"/>
          </w:rPr>
          <w:instrText xml:space="preserve"> PAGE   \* MERGEFORMAT </w:instrText>
        </w:r>
        <w:r w:rsidRPr="007F0E99">
          <w:rPr>
            <w:b/>
            <w:bCs/>
            <w:sz w:val="32"/>
            <w:szCs w:val="32"/>
          </w:rPr>
          <w:fldChar w:fldCharType="separate"/>
        </w:r>
        <w:r w:rsidRPr="007F0E99">
          <w:rPr>
            <w:b/>
            <w:bCs/>
            <w:noProof/>
            <w:sz w:val="32"/>
            <w:szCs w:val="32"/>
          </w:rPr>
          <w:t>2</w:t>
        </w:r>
        <w:r w:rsidRPr="007F0E99">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125E2" w14:textId="77777777" w:rsidR="00C361BB" w:rsidRDefault="00C361BB" w:rsidP="00287CF7">
      <w:pPr>
        <w:spacing w:before="0" w:after="0"/>
      </w:pPr>
      <w:r>
        <w:separator/>
      </w:r>
    </w:p>
  </w:footnote>
  <w:footnote w:type="continuationSeparator" w:id="0">
    <w:p w14:paraId="72B71091" w14:textId="77777777" w:rsidR="00C361BB" w:rsidRDefault="00C361BB"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3560"/>
    <w:multiLevelType w:val="hybridMultilevel"/>
    <w:tmpl w:val="CB38A7CC"/>
    <w:lvl w:ilvl="0" w:tplc="DC74D9A4">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2972449E">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C0507640">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E03C1624">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D6368C00">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721E7DC6">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7144B35C">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72D8515C">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ABD6D566">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1" w15:restartNumberingAfterBreak="0">
    <w:nsid w:val="008B7E24"/>
    <w:multiLevelType w:val="hybridMultilevel"/>
    <w:tmpl w:val="1FBE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53CDE"/>
    <w:multiLevelType w:val="hybridMultilevel"/>
    <w:tmpl w:val="8F3EE370"/>
    <w:lvl w:ilvl="0" w:tplc="D3FAA46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6A2B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4A6E7A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94BC969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02A026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9AC8DC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E30B4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B56D04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C0A175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6395E3F"/>
    <w:multiLevelType w:val="hybridMultilevel"/>
    <w:tmpl w:val="B3622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F772E2"/>
    <w:multiLevelType w:val="hybridMultilevel"/>
    <w:tmpl w:val="37FE9D34"/>
    <w:lvl w:ilvl="0" w:tplc="55DAED0C">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A449C2E">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DB2E9F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53AEB42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E362746">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271E17A4">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4C1652D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BACE22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2D028B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07382927"/>
    <w:multiLevelType w:val="hybridMultilevel"/>
    <w:tmpl w:val="D2A47BBA"/>
    <w:lvl w:ilvl="0" w:tplc="EA3CB93E">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24B0B7F4">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B8AC4CA0">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0C58F232">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27541FC4">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2C8C594A">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CEB8DD02">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2EFCC89C">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B9080250">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6" w15:restartNumberingAfterBreak="0">
    <w:nsid w:val="08111AF3"/>
    <w:multiLevelType w:val="hybridMultilevel"/>
    <w:tmpl w:val="26586F62"/>
    <w:lvl w:ilvl="0" w:tplc="69566F3C">
      <w:start w:val="4"/>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25A11FC">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3E107234">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140B98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5B0C574">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96EC82AA">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6168D06">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9F1CA28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3328FA00">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7" w15:restartNumberingAfterBreak="0">
    <w:nsid w:val="08527023"/>
    <w:multiLevelType w:val="hybridMultilevel"/>
    <w:tmpl w:val="7090B7E2"/>
    <w:lvl w:ilvl="0" w:tplc="084488FA">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A68CD8E">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23ACC46">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D6C88C4">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3E1E500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0B589A1E">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13CBCFC">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BA5F66">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3BA56A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 w15:restartNumberingAfterBreak="0">
    <w:nsid w:val="08624519"/>
    <w:multiLevelType w:val="hybridMultilevel"/>
    <w:tmpl w:val="1FBCE38C"/>
    <w:lvl w:ilvl="0" w:tplc="21284C00">
      <w:start w:val="1"/>
      <w:numFmt w:val="bullet"/>
      <w:lvlText w:val="•"/>
      <w:lvlJc w:val="left"/>
      <w:pPr>
        <w:ind w:left="2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2110ED7A">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F38AA74C">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B6B8464A">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E2BE52F2">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9DF2DDA4">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90A6A842">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69AC61DA">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6CA0AA9E">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9" w15:restartNumberingAfterBreak="0">
    <w:nsid w:val="0D9245E7"/>
    <w:multiLevelType w:val="hybridMultilevel"/>
    <w:tmpl w:val="FB5C8CAE"/>
    <w:lvl w:ilvl="0" w:tplc="99D276E4">
      <w:start w:val="1"/>
      <w:numFmt w:val="bullet"/>
      <w:lvlText w:val="•"/>
      <w:lvlJc w:val="left"/>
      <w:pPr>
        <w:ind w:left="2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99EC702A">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5EAEC614">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7C846FF6">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9F12EB6E">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9E5A56C2">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C7521A7C">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8034DA4A">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F2EA87AC">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10" w15:restartNumberingAfterBreak="0">
    <w:nsid w:val="0E726D5A"/>
    <w:multiLevelType w:val="hybridMultilevel"/>
    <w:tmpl w:val="AF1411F2"/>
    <w:lvl w:ilvl="0" w:tplc="D4ECF08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AC8B62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BB85B1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0A0671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6085F6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B3AE4F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415CE03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3D2F1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4CA7B26">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1" w15:restartNumberingAfterBreak="0">
    <w:nsid w:val="0F932F7B"/>
    <w:multiLevelType w:val="hybridMultilevel"/>
    <w:tmpl w:val="714E1DA0"/>
    <w:lvl w:ilvl="0" w:tplc="0DA2632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B710597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7C1BBE">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DECE92A">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A36C62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34C91E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250F29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AF46E4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8EDBB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 w15:restartNumberingAfterBreak="0">
    <w:nsid w:val="0FB53D25"/>
    <w:multiLevelType w:val="hybridMultilevel"/>
    <w:tmpl w:val="C97C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640F4D"/>
    <w:multiLevelType w:val="hybridMultilevel"/>
    <w:tmpl w:val="647A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183A33"/>
    <w:multiLevelType w:val="hybridMultilevel"/>
    <w:tmpl w:val="F626D6B4"/>
    <w:lvl w:ilvl="0" w:tplc="4C060FB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A84294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60D6681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33A182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2663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C6E280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FEC652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CA12B10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2E2499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5" w15:restartNumberingAfterBreak="0">
    <w:nsid w:val="13B404D4"/>
    <w:multiLevelType w:val="hybridMultilevel"/>
    <w:tmpl w:val="D68A2282"/>
    <w:lvl w:ilvl="0" w:tplc="284C3752">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EDC9C08">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1AF6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58DE8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076FC82">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ACEF49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9B43AB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28CA4E0E">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4643C8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6" w15:restartNumberingAfterBreak="0">
    <w:nsid w:val="14B925BD"/>
    <w:multiLevelType w:val="hybridMultilevel"/>
    <w:tmpl w:val="0BA87A88"/>
    <w:lvl w:ilvl="0" w:tplc="32262A7C">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33EC71DA">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3E20C592">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0826EAB0">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F83A67AA">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45AE90F8">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F94C70EA">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31D6472E">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3FDAF434">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17" w15:restartNumberingAfterBreak="0">
    <w:nsid w:val="16B67576"/>
    <w:multiLevelType w:val="hybridMultilevel"/>
    <w:tmpl w:val="0EFAE042"/>
    <w:lvl w:ilvl="0" w:tplc="CA34BEE4">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9245F5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F10B372">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42065B8">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552243C">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6701EDC">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6F42A52">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1C4D74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98AE5A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 w15:restartNumberingAfterBreak="0">
    <w:nsid w:val="16C254B1"/>
    <w:multiLevelType w:val="hybridMultilevel"/>
    <w:tmpl w:val="889899A2"/>
    <w:lvl w:ilvl="0" w:tplc="49A828F8">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F634E634">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DAAC96E4">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42AAEB86">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3620E02C">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71DCA2CE">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338E2704">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24A66EDE">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D35299D8">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19" w15:restartNumberingAfterBreak="0">
    <w:nsid w:val="172B71C9"/>
    <w:multiLevelType w:val="hybridMultilevel"/>
    <w:tmpl w:val="0D4694E2"/>
    <w:lvl w:ilvl="0" w:tplc="2B54B692">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7EE8E712">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350C8048">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B2EE0542">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1EA4D1EC">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FF4A554A">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8430AD6A">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6F52F7A2">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882A4F32">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20" w15:restartNumberingAfterBreak="0">
    <w:nsid w:val="17DB71D3"/>
    <w:multiLevelType w:val="hybridMultilevel"/>
    <w:tmpl w:val="D43EDFC0"/>
    <w:lvl w:ilvl="0" w:tplc="78BEAF90">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99607FE">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E4C890F4">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6C3BD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84A9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958BC8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3F2479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F8206F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14A7F3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1" w15:restartNumberingAfterBreak="0">
    <w:nsid w:val="180A764B"/>
    <w:multiLevelType w:val="hybridMultilevel"/>
    <w:tmpl w:val="B9405F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287496"/>
    <w:multiLevelType w:val="hybridMultilevel"/>
    <w:tmpl w:val="D23A83E8"/>
    <w:lvl w:ilvl="0" w:tplc="010EEA58">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8421DBA">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C9898F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2748A1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4F0ADF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6DC62F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63BE06E8">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440234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889E2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3" w15:restartNumberingAfterBreak="0">
    <w:nsid w:val="18633590"/>
    <w:multiLevelType w:val="hybridMultilevel"/>
    <w:tmpl w:val="34FE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463812"/>
    <w:multiLevelType w:val="hybridMultilevel"/>
    <w:tmpl w:val="90A8FFF6"/>
    <w:lvl w:ilvl="0" w:tplc="4504213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F4A19D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8C882D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046B08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F220E5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F0953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6EAB156">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681D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EFA278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5" w15:restartNumberingAfterBreak="0">
    <w:nsid w:val="1C21433F"/>
    <w:multiLevelType w:val="hybridMultilevel"/>
    <w:tmpl w:val="3A82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D52161D"/>
    <w:multiLevelType w:val="hybridMultilevel"/>
    <w:tmpl w:val="1D22EE40"/>
    <w:lvl w:ilvl="0" w:tplc="BB763088">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A4E610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036921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4200B0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D0A350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82E6CD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E46C1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5CDE33E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F58566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7" w15:restartNumberingAfterBreak="0">
    <w:nsid w:val="21D75B61"/>
    <w:multiLevelType w:val="hybridMultilevel"/>
    <w:tmpl w:val="C166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FB668D"/>
    <w:multiLevelType w:val="hybridMultilevel"/>
    <w:tmpl w:val="EB4A1F86"/>
    <w:lvl w:ilvl="0" w:tplc="A3DA64C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F2031E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F2C17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AB022C4">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5A2026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242BEB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4B44E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31AF76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9908B3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9" w15:restartNumberingAfterBreak="0">
    <w:nsid w:val="26C80C41"/>
    <w:multiLevelType w:val="hybridMultilevel"/>
    <w:tmpl w:val="8312D562"/>
    <w:lvl w:ilvl="0" w:tplc="A8DA3494">
      <w:start w:val="1"/>
      <w:numFmt w:val="decimal"/>
      <w:lvlText w:val="%1"/>
      <w:lvlJc w:val="left"/>
      <w:pPr>
        <w:ind w:left="36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80A6D172">
      <w:start w:val="6"/>
      <w:numFmt w:val="decimal"/>
      <w:lvlText w:val="%2."/>
      <w:lvlJc w:val="left"/>
      <w:pPr>
        <w:ind w:left="519"/>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8548BDC0">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1B2A847A">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A9722DF6">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C14C2B88">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537C4102">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75EA1CD8">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F75C360A">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30" w15:restartNumberingAfterBreak="0">
    <w:nsid w:val="290C6D91"/>
    <w:multiLevelType w:val="hybridMultilevel"/>
    <w:tmpl w:val="4F9210E8"/>
    <w:lvl w:ilvl="0" w:tplc="FCD4E04A">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0B5AD698">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2D7692E8">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53DEDF66">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FAF2D75E">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C65425B2">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944E0422">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D760131A">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0CB61224">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31" w15:restartNumberingAfterBreak="0">
    <w:nsid w:val="2A9835CA"/>
    <w:multiLevelType w:val="hybridMultilevel"/>
    <w:tmpl w:val="63B8F28E"/>
    <w:lvl w:ilvl="0" w:tplc="E7566D56">
      <w:start w:val="1"/>
      <w:numFmt w:val="decimal"/>
      <w:lvlText w:val="%1."/>
      <w:lvlJc w:val="left"/>
      <w:pPr>
        <w:ind w:left="5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C46B65A">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B4038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39E4150">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B781E5C">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892940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61E5AC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54A0E2C6">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44A54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2" w15:restartNumberingAfterBreak="0">
    <w:nsid w:val="2AE36F57"/>
    <w:multiLevelType w:val="hybridMultilevel"/>
    <w:tmpl w:val="7296831A"/>
    <w:lvl w:ilvl="0" w:tplc="FE5833BA">
      <w:start w:val="1"/>
      <w:numFmt w:val="decimal"/>
      <w:lvlText w:val="%1."/>
      <w:lvlJc w:val="left"/>
      <w:pPr>
        <w:ind w:left="3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F7C2994">
      <w:start w:val="1"/>
      <w:numFmt w:val="lowerLetter"/>
      <w:lvlText w:val="%2."/>
      <w:lvlJc w:val="left"/>
      <w:pPr>
        <w:ind w:left="5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7CB8205A">
      <w:start w:val="1"/>
      <w:numFmt w:val="lowerRoman"/>
      <w:lvlText w:val="%3"/>
      <w:lvlJc w:val="left"/>
      <w:pPr>
        <w:ind w:left="14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E6869E6">
      <w:start w:val="1"/>
      <w:numFmt w:val="decimal"/>
      <w:lvlText w:val="%4"/>
      <w:lvlJc w:val="left"/>
      <w:pPr>
        <w:ind w:left="21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F2E01B16">
      <w:start w:val="1"/>
      <w:numFmt w:val="lowerLetter"/>
      <w:lvlText w:val="%5"/>
      <w:lvlJc w:val="left"/>
      <w:pPr>
        <w:ind w:left="286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2EC6DB6">
      <w:start w:val="1"/>
      <w:numFmt w:val="lowerRoman"/>
      <w:lvlText w:val="%6"/>
      <w:lvlJc w:val="left"/>
      <w:pPr>
        <w:ind w:left="358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E72D94A">
      <w:start w:val="1"/>
      <w:numFmt w:val="decimal"/>
      <w:lvlText w:val="%7"/>
      <w:lvlJc w:val="left"/>
      <w:pPr>
        <w:ind w:left="430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18DFD8">
      <w:start w:val="1"/>
      <w:numFmt w:val="lowerLetter"/>
      <w:lvlText w:val="%8"/>
      <w:lvlJc w:val="left"/>
      <w:pPr>
        <w:ind w:left="50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0E1831D6">
      <w:start w:val="1"/>
      <w:numFmt w:val="lowerRoman"/>
      <w:lvlText w:val="%9"/>
      <w:lvlJc w:val="left"/>
      <w:pPr>
        <w:ind w:left="57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3" w15:restartNumberingAfterBreak="0">
    <w:nsid w:val="2BC72EC3"/>
    <w:multiLevelType w:val="hybridMultilevel"/>
    <w:tmpl w:val="532C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47616E"/>
    <w:multiLevelType w:val="hybridMultilevel"/>
    <w:tmpl w:val="058AE55C"/>
    <w:lvl w:ilvl="0" w:tplc="A2ECC6B0">
      <w:start w:val="1"/>
      <w:numFmt w:val="decimal"/>
      <w:lvlText w:val="%1."/>
      <w:lvlJc w:val="left"/>
      <w:pPr>
        <w:ind w:left="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3B20194">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786684E">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2250F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AC6070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1289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3007B6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200B39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1787778">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5" w15:restartNumberingAfterBreak="0">
    <w:nsid w:val="2C4E5D29"/>
    <w:multiLevelType w:val="hybridMultilevel"/>
    <w:tmpl w:val="67EC5392"/>
    <w:lvl w:ilvl="0" w:tplc="A19435B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5E29FD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8B6F08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081AE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94C4332">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0680A7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CD7EF16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FC84A4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952D9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6" w15:restartNumberingAfterBreak="0">
    <w:nsid w:val="2DFB438C"/>
    <w:multiLevelType w:val="hybridMultilevel"/>
    <w:tmpl w:val="137E11BC"/>
    <w:lvl w:ilvl="0" w:tplc="A3D0ED1C">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0C50B1D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866A4E8">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32749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714461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756C5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51C6BC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8D6B5F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8F0C13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7" w15:restartNumberingAfterBreak="0">
    <w:nsid w:val="2ED139DA"/>
    <w:multiLevelType w:val="hybridMultilevel"/>
    <w:tmpl w:val="3CCCE8CC"/>
    <w:lvl w:ilvl="0" w:tplc="8B326C6A">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8168F1B4">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422CE32E">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2174EBE8">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D71CE86A">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D540B4E4">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3632AE48">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916095C6">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6F267D3A">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38" w15:restartNumberingAfterBreak="0">
    <w:nsid w:val="30C777AB"/>
    <w:multiLevelType w:val="hybridMultilevel"/>
    <w:tmpl w:val="55E238CE"/>
    <w:lvl w:ilvl="0" w:tplc="AFCEE6EC">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AA2848DE">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EF2CF2EE">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4DC86B9A">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50E8512E">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A3F80B06">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4CC488FE">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FFC24874">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E32C8D94">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39" w15:restartNumberingAfterBreak="0">
    <w:nsid w:val="30E873FC"/>
    <w:multiLevelType w:val="hybridMultilevel"/>
    <w:tmpl w:val="D4FEC6F4"/>
    <w:lvl w:ilvl="0" w:tplc="FE06AE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C923D6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0E0AFF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ED61CA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62646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6946CB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6D2C0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7A6EC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BF2EF1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0" w15:restartNumberingAfterBreak="0">
    <w:nsid w:val="34723ACF"/>
    <w:multiLevelType w:val="hybridMultilevel"/>
    <w:tmpl w:val="CD2ED7EE"/>
    <w:lvl w:ilvl="0" w:tplc="4F828C50">
      <w:start w:val="1"/>
      <w:numFmt w:val="decimal"/>
      <w:lvlText w:val="%1."/>
      <w:lvlJc w:val="left"/>
      <w:pPr>
        <w:ind w:left="33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707CDD4C">
      <w:start w:val="4"/>
      <w:numFmt w:val="decimal"/>
      <w:lvlText w:val="%2"/>
      <w:lvlJc w:val="left"/>
      <w:pPr>
        <w:ind w:left="458"/>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2" w:tplc="6D469E5A">
      <w:start w:val="1"/>
      <w:numFmt w:val="lowerRoman"/>
      <w:lvlText w:val="%3"/>
      <w:lvlJc w:val="left"/>
      <w:pPr>
        <w:ind w:left="14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3" w:tplc="83C22162">
      <w:start w:val="1"/>
      <w:numFmt w:val="decimal"/>
      <w:lvlText w:val="%4"/>
      <w:lvlJc w:val="left"/>
      <w:pPr>
        <w:ind w:left="21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4" w:tplc="EEA48F22">
      <w:start w:val="1"/>
      <w:numFmt w:val="lowerLetter"/>
      <w:lvlText w:val="%5"/>
      <w:lvlJc w:val="left"/>
      <w:pPr>
        <w:ind w:left="286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5" w:tplc="84EE325E">
      <w:start w:val="1"/>
      <w:numFmt w:val="lowerRoman"/>
      <w:lvlText w:val="%6"/>
      <w:lvlJc w:val="left"/>
      <w:pPr>
        <w:ind w:left="358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6" w:tplc="C92E871C">
      <w:start w:val="1"/>
      <w:numFmt w:val="decimal"/>
      <w:lvlText w:val="%7"/>
      <w:lvlJc w:val="left"/>
      <w:pPr>
        <w:ind w:left="430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7" w:tplc="A1360B7E">
      <w:start w:val="1"/>
      <w:numFmt w:val="lowerLetter"/>
      <w:lvlText w:val="%8"/>
      <w:lvlJc w:val="left"/>
      <w:pPr>
        <w:ind w:left="50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8" w:tplc="547EF224">
      <w:start w:val="1"/>
      <w:numFmt w:val="lowerRoman"/>
      <w:lvlText w:val="%9"/>
      <w:lvlJc w:val="left"/>
      <w:pPr>
        <w:ind w:left="57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abstractNum>
  <w:abstractNum w:abstractNumId="41" w15:restartNumberingAfterBreak="0">
    <w:nsid w:val="358853B3"/>
    <w:multiLevelType w:val="hybridMultilevel"/>
    <w:tmpl w:val="63D41854"/>
    <w:lvl w:ilvl="0" w:tplc="D786E4B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AECA1E">
      <w:start w:val="1"/>
      <w:numFmt w:val="decimal"/>
      <w:lvlText w:val="%2."/>
      <w:lvlJc w:val="left"/>
      <w:pPr>
        <w:ind w:left="51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7D1C26B2">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F84ADF6C">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BE5C65BA">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1480F1EA">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31F4BAFE">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478A0C30">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E6C8171C">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42" w15:restartNumberingAfterBreak="0">
    <w:nsid w:val="36A2269C"/>
    <w:multiLevelType w:val="hybridMultilevel"/>
    <w:tmpl w:val="AE9042CA"/>
    <w:lvl w:ilvl="0" w:tplc="A0D221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16EEC0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D314253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6EC56F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D54C1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E4AA5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A44F44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39A4C1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22C51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3" w15:restartNumberingAfterBreak="0">
    <w:nsid w:val="384B41C7"/>
    <w:multiLevelType w:val="hybridMultilevel"/>
    <w:tmpl w:val="414EC8DE"/>
    <w:lvl w:ilvl="0" w:tplc="7A569926">
      <w:start w:val="1"/>
      <w:numFmt w:val="decimal"/>
      <w:lvlText w:val="%1."/>
      <w:lvlJc w:val="left"/>
      <w:pPr>
        <w:ind w:left="455"/>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1" w:tplc="EC0E6950">
      <w:start w:val="1"/>
      <w:numFmt w:val="lowerLetter"/>
      <w:lvlText w:val="%2"/>
      <w:lvlJc w:val="left"/>
      <w:pPr>
        <w:ind w:left="13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2" w:tplc="7F4AD4F2">
      <w:start w:val="1"/>
      <w:numFmt w:val="lowerRoman"/>
      <w:lvlText w:val="%3"/>
      <w:lvlJc w:val="left"/>
      <w:pPr>
        <w:ind w:left="20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3" w:tplc="CF1CDE7A">
      <w:start w:val="1"/>
      <w:numFmt w:val="decimal"/>
      <w:lvlText w:val="%4"/>
      <w:lvlJc w:val="left"/>
      <w:pPr>
        <w:ind w:left="27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4" w:tplc="99000C96">
      <w:start w:val="1"/>
      <w:numFmt w:val="lowerLetter"/>
      <w:lvlText w:val="%5"/>
      <w:lvlJc w:val="left"/>
      <w:pPr>
        <w:ind w:left="346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5" w:tplc="4CE0802C">
      <w:start w:val="1"/>
      <w:numFmt w:val="lowerRoman"/>
      <w:lvlText w:val="%6"/>
      <w:lvlJc w:val="left"/>
      <w:pPr>
        <w:ind w:left="418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6" w:tplc="7C5437E0">
      <w:start w:val="1"/>
      <w:numFmt w:val="decimal"/>
      <w:lvlText w:val="%7"/>
      <w:lvlJc w:val="left"/>
      <w:pPr>
        <w:ind w:left="49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7" w:tplc="1CE60162">
      <w:start w:val="1"/>
      <w:numFmt w:val="lowerLetter"/>
      <w:lvlText w:val="%8"/>
      <w:lvlJc w:val="left"/>
      <w:pPr>
        <w:ind w:left="56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8" w:tplc="76700422">
      <w:start w:val="1"/>
      <w:numFmt w:val="lowerRoman"/>
      <w:lvlText w:val="%9"/>
      <w:lvlJc w:val="left"/>
      <w:pPr>
        <w:ind w:left="63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abstractNum>
  <w:abstractNum w:abstractNumId="44" w15:restartNumberingAfterBreak="0">
    <w:nsid w:val="39B342A2"/>
    <w:multiLevelType w:val="hybridMultilevel"/>
    <w:tmpl w:val="FCA609E4"/>
    <w:lvl w:ilvl="0" w:tplc="E4621D66">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1C6006C0">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3D98575A">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812AD054">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B34A9E46">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6636BD68">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B00C43E4">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E38AA4B2">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BFFA8768">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45" w15:restartNumberingAfterBreak="0">
    <w:nsid w:val="3B13128A"/>
    <w:multiLevelType w:val="hybridMultilevel"/>
    <w:tmpl w:val="15360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E31113A"/>
    <w:multiLevelType w:val="hybridMultilevel"/>
    <w:tmpl w:val="15E41334"/>
    <w:lvl w:ilvl="0" w:tplc="FBC093C6">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F86D8D4">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D8CDA4C">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157E0226">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1BE1BA6">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9F6EB56">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20E163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7D4E3FE">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2E20620">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7" w15:restartNumberingAfterBreak="0">
    <w:nsid w:val="3E3B10B1"/>
    <w:multiLevelType w:val="hybridMultilevel"/>
    <w:tmpl w:val="35BA99F6"/>
    <w:lvl w:ilvl="0" w:tplc="044AE18E">
      <w:start w:val="1"/>
      <w:numFmt w:val="bullet"/>
      <w:lvlText w:val="•"/>
      <w:lvlJc w:val="left"/>
      <w:pPr>
        <w:ind w:left="148"/>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1" w:tplc="9B20BBA8">
      <w:start w:val="1"/>
      <w:numFmt w:val="bullet"/>
      <w:lvlText w:val="o"/>
      <w:lvlJc w:val="left"/>
      <w:pPr>
        <w:ind w:left="10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2" w:tplc="BA8AEE62">
      <w:start w:val="1"/>
      <w:numFmt w:val="bullet"/>
      <w:lvlText w:val="▪"/>
      <w:lvlJc w:val="left"/>
      <w:pPr>
        <w:ind w:left="18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3" w:tplc="C20247F8">
      <w:start w:val="1"/>
      <w:numFmt w:val="bullet"/>
      <w:lvlText w:val="•"/>
      <w:lvlJc w:val="left"/>
      <w:pPr>
        <w:ind w:left="25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4" w:tplc="4906E018">
      <w:start w:val="1"/>
      <w:numFmt w:val="bullet"/>
      <w:lvlText w:val="o"/>
      <w:lvlJc w:val="left"/>
      <w:pPr>
        <w:ind w:left="324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5" w:tplc="9FF2A1F2">
      <w:start w:val="1"/>
      <w:numFmt w:val="bullet"/>
      <w:lvlText w:val="▪"/>
      <w:lvlJc w:val="left"/>
      <w:pPr>
        <w:ind w:left="396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6" w:tplc="34C8665E">
      <w:start w:val="1"/>
      <w:numFmt w:val="bullet"/>
      <w:lvlText w:val="•"/>
      <w:lvlJc w:val="left"/>
      <w:pPr>
        <w:ind w:left="46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7" w:tplc="8B3265E4">
      <w:start w:val="1"/>
      <w:numFmt w:val="bullet"/>
      <w:lvlText w:val="o"/>
      <w:lvlJc w:val="left"/>
      <w:pPr>
        <w:ind w:left="54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8" w:tplc="37646C5E">
      <w:start w:val="1"/>
      <w:numFmt w:val="bullet"/>
      <w:lvlText w:val="▪"/>
      <w:lvlJc w:val="left"/>
      <w:pPr>
        <w:ind w:left="61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abstractNum>
  <w:abstractNum w:abstractNumId="48" w15:restartNumberingAfterBreak="0">
    <w:nsid w:val="40FE09AD"/>
    <w:multiLevelType w:val="hybridMultilevel"/>
    <w:tmpl w:val="AB3CBB60"/>
    <w:lvl w:ilvl="0" w:tplc="DBACCE4C">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4A40404">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3E6B610">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48AF84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C4E167E">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F5C6FFC">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4BC0FA2">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F021722">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BDE6E4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9" w15:restartNumberingAfterBreak="0">
    <w:nsid w:val="43E20586"/>
    <w:multiLevelType w:val="hybridMultilevel"/>
    <w:tmpl w:val="120A7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5910BC8"/>
    <w:multiLevelType w:val="hybridMultilevel"/>
    <w:tmpl w:val="49C800B6"/>
    <w:lvl w:ilvl="0" w:tplc="C8D08354">
      <w:start w:val="1"/>
      <w:numFmt w:val="decimal"/>
      <w:lvlText w:val="%1"/>
      <w:lvlJc w:val="left"/>
      <w:pPr>
        <w:ind w:left="360"/>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1" w:tplc="9118D97A">
      <w:start w:val="1"/>
      <w:numFmt w:val="upperLetter"/>
      <w:lvlRestart w:val="0"/>
      <w:lvlText w:val="%2"/>
      <w:lvlJc w:val="left"/>
      <w:pPr>
        <w:ind w:left="2228"/>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2" w:tplc="CF1A8FA8">
      <w:start w:val="1"/>
      <w:numFmt w:val="lowerRoman"/>
      <w:lvlText w:val="%3"/>
      <w:lvlJc w:val="left"/>
      <w:pPr>
        <w:ind w:left="20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3" w:tplc="92D68F64">
      <w:start w:val="1"/>
      <w:numFmt w:val="decimal"/>
      <w:lvlText w:val="%4"/>
      <w:lvlJc w:val="left"/>
      <w:pPr>
        <w:ind w:left="27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4" w:tplc="6826D406">
      <w:start w:val="1"/>
      <w:numFmt w:val="lowerLetter"/>
      <w:lvlText w:val="%5"/>
      <w:lvlJc w:val="left"/>
      <w:pPr>
        <w:ind w:left="349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5" w:tplc="7A72DB82">
      <w:start w:val="1"/>
      <w:numFmt w:val="lowerRoman"/>
      <w:lvlText w:val="%6"/>
      <w:lvlJc w:val="left"/>
      <w:pPr>
        <w:ind w:left="421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6" w:tplc="BD783C80">
      <w:start w:val="1"/>
      <w:numFmt w:val="decimal"/>
      <w:lvlText w:val="%7"/>
      <w:lvlJc w:val="left"/>
      <w:pPr>
        <w:ind w:left="493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7" w:tplc="47363504">
      <w:start w:val="1"/>
      <w:numFmt w:val="lowerLetter"/>
      <w:lvlText w:val="%8"/>
      <w:lvlJc w:val="left"/>
      <w:pPr>
        <w:ind w:left="56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8" w:tplc="3C58712E">
      <w:start w:val="1"/>
      <w:numFmt w:val="lowerRoman"/>
      <w:lvlText w:val="%9"/>
      <w:lvlJc w:val="left"/>
      <w:pPr>
        <w:ind w:left="63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abstractNum>
  <w:abstractNum w:abstractNumId="51" w15:restartNumberingAfterBreak="0">
    <w:nsid w:val="46882146"/>
    <w:multiLevelType w:val="hybridMultilevel"/>
    <w:tmpl w:val="469ADC62"/>
    <w:lvl w:ilvl="0" w:tplc="55F400A0">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0B82344">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CAEF88A">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8CCEEA4">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873A370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8B8607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BA8F1F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2D6B27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0524070">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2" w15:restartNumberingAfterBreak="0">
    <w:nsid w:val="46BC677F"/>
    <w:multiLevelType w:val="hybridMultilevel"/>
    <w:tmpl w:val="8814FC44"/>
    <w:lvl w:ilvl="0" w:tplc="5EB6D3B8">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D3D89856">
      <w:start w:val="1"/>
      <w:numFmt w:val="lowerLetter"/>
      <w:lvlText w:val="%2"/>
      <w:lvlJc w:val="left"/>
      <w:pPr>
        <w:ind w:left="13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F4A9ED8">
      <w:start w:val="1"/>
      <w:numFmt w:val="lowerRoman"/>
      <w:lvlText w:val="%3"/>
      <w:lvlJc w:val="left"/>
      <w:pPr>
        <w:ind w:left="20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4F5CD3EE">
      <w:start w:val="1"/>
      <w:numFmt w:val="decimal"/>
      <w:lvlText w:val="%4"/>
      <w:lvlJc w:val="left"/>
      <w:pPr>
        <w:ind w:left="27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B547A66">
      <w:start w:val="1"/>
      <w:numFmt w:val="lowerLetter"/>
      <w:lvlText w:val="%5"/>
      <w:lvlJc w:val="left"/>
      <w:pPr>
        <w:ind w:left="3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E328BDC">
      <w:start w:val="1"/>
      <w:numFmt w:val="lowerRoman"/>
      <w:lvlText w:val="%6"/>
      <w:lvlJc w:val="left"/>
      <w:pPr>
        <w:ind w:left="4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AF839E0">
      <w:start w:val="1"/>
      <w:numFmt w:val="decimal"/>
      <w:lvlText w:val="%7"/>
      <w:lvlJc w:val="left"/>
      <w:pPr>
        <w:ind w:left="4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90EE5F4A">
      <w:start w:val="1"/>
      <w:numFmt w:val="lowerLetter"/>
      <w:lvlText w:val="%8"/>
      <w:lvlJc w:val="left"/>
      <w:pPr>
        <w:ind w:left="5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24ED46E">
      <w:start w:val="1"/>
      <w:numFmt w:val="lowerRoman"/>
      <w:lvlText w:val="%9"/>
      <w:lvlJc w:val="left"/>
      <w:pPr>
        <w:ind w:left="6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3" w15:restartNumberingAfterBreak="0">
    <w:nsid w:val="4716556D"/>
    <w:multiLevelType w:val="hybridMultilevel"/>
    <w:tmpl w:val="0744124A"/>
    <w:lvl w:ilvl="0" w:tplc="EDB011E4">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BF8A9BE6">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53F446F2">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14DA76F8">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A10855F6">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567A1DDE">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1B7E292A">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B894B426">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C1740EF8">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54" w15:restartNumberingAfterBreak="0">
    <w:nsid w:val="47E42CB2"/>
    <w:multiLevelType w:val="hybridMultilevel"/>
    <w:tmpl w:val="B1EC3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8063F79"/>
    <w:multiLevelType w:val="hybridMultilevel"/>
    <w:tmpl w:val="A0CE778A"/>
    <w:lvl w:ilvl="0" w:tplc="4FD866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C02A52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C5C82D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A94060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C65D1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62C80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F88158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1D641E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1699E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6" w15:restartNumberingAfterBreak="0">
    <w:nsid w:val="48145B16"/>
    <w:multiLevelType w:val="hybridMultilevel"/>
    <w:tmpl w:val="4BFEA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A3A6231"/>
    <w:multiLevelType w:val="hybridMultilevel"/>
    <w:tmpl w:val="9D960694"/>
    <w:lvl w:ilvl="0" w:tplc="AD06755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7AE6C6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1060C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DF407B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C3B8001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8DDE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B14C5D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366E3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5F0ACF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8" w15:restartNumberingAfterBreak="0">
    <w:nsid w:val="4A4D2C5A"/>
    <w:multiLevelType w:val="hybridMultilevel"/>
    <w:tmpl w:val="59B84AF2"/>
    <w:lvl w:ilvl="0" w:tplc="8654E828">
      <w:start w:val="1"/>
      <w:numFmt w:val="lowerLetter"/>
      <w:lvlText w:val="%1."/>
      <w:lvlJc w:val="left"/>
      <w:pPr>
        <w:ind w:left="4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F0EC2D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2EDB1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8462A5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79146EE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E72844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3CCE72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6768FC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F66BE9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9" w15:restartNumberingAfterBreak="0">
    <w:nsid w:val="4B5E1308"/>
    <w:multiLevelType w:val="hybridMultilevel"/>
    <w:tmpl w:val="8A126F74"/>
    <w:lvl w:ilvl="0" w:tplc="56822F1A">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42B0B53E">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76E1B42">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FA6452E4">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8E0E3894">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D38412E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4EFA4D44">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7A3A650E">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2B1C35C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60" w15:restartNumberingAfterBreak="0">
    <w:nsid w:val="5006499F"/>
    <w:multiLevelType w:val="hybridMultilevel"/>
    <w:tmpl w:val="2276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081198A"/>
    <w:multiLevelType w:val="hybridMultilevel"/>
    <w:tmpl w:val="FF261764"/>
    <w:lvl w:ilvl="0" w:tplc="B54A50A0">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6D26CCA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A50CBE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95645D6">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E8AEDB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E904C28">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FE0F2AC">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300311E">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89ECD9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2" w15:restartNumberingAfterBreak="0">
    <w:nsid w:val="51085D5A"/>
    <w:multiLevelType w:val="hybridMultilevel"/>
    <w:tmpl w:val="2324A0FE"/>
    <w:lvl w:ilvl="0" w:tplc="C638F13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D2CB7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3432D8F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8DE0B3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9A6458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8C647A">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4D6EE3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D6A2F8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3865C2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63" w15:restartNumberingAfterBreak="0">
    <w:nsid w:val="56DA382E"/>
    <w:multiLevelType w:val="hybridMultilevel"/>
    <w:tmpl w:val="F75A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AA6573D"/>
    <w:multiLevelType w:val="hybridMultilevel"/>
    <w:tmpl w:val="1BF0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AE36CE1"/>
    <w:multiLevelType w:val="hybridMultilevel"/>
    <w:tmpl w:val="6B088354"/>
    <w:lvl w:ilvl="0" w:tplc="A79CBC94">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72C7DCA">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D2F45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9F634F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FAC396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BF8C015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E9210B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DE22AA2">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60F5C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7" w15:restartNumberingAfterBreak="0">
    <w:nsid w:val="5B587D5A"/>
    <w:multiLevelType w:val="hybridMultilevel"/>
    <w:tmpl w:val="82A0A9EA"/>
    <w:lvl w:ilvl="0" w:tplc="2534C4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58A9ED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78EB5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EEEF5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820C8D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FFEC5B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24A78A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5F81CF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AE84BE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68" w15:restartNumberingAfterBreak="0">
    <w:nsid w:val="5C7E19C9"/>
    <w:multiLevelType w:val="hybridMultilevel"/>
    <w:tmpl w:val="C6A41D70"/>
    <w:lvl w:ilvl="0" w:tplc="B8CE59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A6F4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B4D220">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28A1076">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840A1A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B9835E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9B818B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364AF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1DE5DA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9" w15:restartNumberingAfterBreak="0">
    <w:nsid w:val="5EA76B97"/>
    <w:multiLevelType w:val="hybridMultilevel"/>
    <w:tmpl w:val="B87A8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EC862FB"/>
    <w:multiLevelType w:val="hybridMultilevel"/>
    <w:tmpl w:val="F4D6808C"/>
    <w:lvl w:ilvl="0" w:tplc="DD5CD044">
      <w:start w:val="1"/>
      <w:numFmt w:val="decimal"/>
      <w:lvlText w:val="%1."/>
      <w:lvlJc w:val="left"/>
      <w:pPr>
        <w:ind w:left="533"/>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41D27BDA">
      <w:start w:val="1"/>
      <w:numFmt w:val="lowerLetter"/>
      <w:lvlText w:val="%2"/>
      <w:lvlJc w:val="left"/>
      <w:pPr>
        <w:ind w:left="12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B7DAA8F0">
      <w:start w:val="1"/>
      <w:numFmt w:val="lowerRoman"/>
      <w:lvlText w:val="%3"/>
      <w:lvlJc w:val="left"/>
      <w:pPr>
        <w:ind w:left="20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7C3476BE">
      <w:start w:val="1"/>
      <w:numFmt w:val="decimal"/>
      <w:lvlText w:val="%4"/>
      <w:lvlJc w:val="left"/>
      <w:pPr>
        <w:ind w:left="27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D034E9B0">
      <w:start w:val="1"/>
      <w:numFmt w:val="lowerLetter"/>
      <w:lvlText w:val="%5"/>
      <w:lvlJc w:val="left"/>
      <w:pPr>
        <w:ind w:left="345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ABF2D07C">
      <w:start w:val="1"/>
      <w:numFmt w:val="lowerRoman"/>
      <w:lvlText w:val="%6"/>
      <w:lvlJc w:val="left"/>
      <w:pPr>
        <w:ind w:left="417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BD6A2810">
      <w:start w:val="1"/>
      <w:numFmt w:val="decimal"/>
      <w:lvlText w:val="%7"/>
      <w:lvlJc w:val="left"/>
      <w:pPr>
        <w:ind w:left="48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632F59A">
      <w:start w:val="1"/>
      <w:numFmt w:val="lowerLetter"/>
      <w:lvlText w:val="%8"/>
      <w:lvlJc w:val="left"/>
      <w:pPr>
        <w:ind w:left="56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96E449AC">
      <w:start w:val="1"/>
      <w:numFmt w:val="lowerRoman"/>
      <w:lvlText w:val="%9"/>
      <w:lvlJc w:val="left"/>
      <w:pPr>
        <w:ind w:left="63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71" w15:restartNumberingAfterBreak="0">
    <w:nsid w:val="5F5A53A2"/>
    <w:multiLevelType w:val="hybridMultilevel"/>
    <w:tmpl w:val="866AFBE8"/>
    <w:lvl w:ilvl="0" w:tplc="AC64FF0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C06F7E0">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8DAEEB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0B43BC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52061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250D4F0">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716428C">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8AACDA">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99862A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72" w15:restartNumberingAfterBreak="0">
    <w:nsid w:val="608E030B"/>
    <w:multiLevelType w:val="hybridMultilevel"/>
    <w:tmpl w:val="B8F04E68"/>
    <w:lvl w:ilvl="0" w:tplc="497ED438">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03D44C24">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62A00716">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25EC5572">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6316B7A8">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2B16765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587E5082">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FD52E3F0">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F4F8809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73" w15:restartNumberingAfterBreak="0">
    <w:nsid w:val="61C21C14"/>
    <w:multiLevelType w:val="hybridMultilevel"/>
    <w:tmpl w:val="A6580362"/>
    <w:lvl w:ilvl="0" w:tplc="1F76505C">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2C60B444">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08D05B70">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466AD90C">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36EA293A">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22184D66">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AB705EEE">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46F0ED0A">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3DC6220C">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74" w15:restartNumberingAfterBreak="0">
    <w:nsid w:val="61E677A4"/>
    <w:multiLevelType w:val="hybridMultilevel"/>
    <w:tmpl w:val="67768D90"/>
    <w:lvl w:ilvl="0" w:tplc="4DE84EAC">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168AE2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F52F50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CBCC064">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A403A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F78290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FC023D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2580F2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2C75C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75" w15:restartNumberingAfterBreak="0">
    <w:nsid w:val="6284341E"/>
    <w:multiLevelType w:val="hybridMultilevel"/>
    <w:tmpl w:val="60C6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4B669FC"/>
    <w:multiLevelType w:val="hybridMultilevel"/>
    <w:tmpl w:val="530ECA78"/>
    <w:lvl w:ilvl="0" w:tplc="D13ED290">
      <w:start w:val="1"/>
      <w:numFmt w:val="bullet"/>
      <w:lvlText w:val="•"/>
      <w:lvlJc w:val="left"/>
      <w:pPr>
        <w:ind w:left="0"/>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708E584E">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3F82CDD6">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39D8A6BA">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A12CC4C4">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1CF65106">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E9F058B0">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F3B62EDE">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5DDEA26A">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77" w15:restartNumberingAfterBreak="0">
    <w:nsid w:val="66313101"/>
    <w:multiLevelType w:val="hybridMultilevel"/>
    <w:tmpl w:val="3D9E2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6EF2031"/>
    <w:multiLevelType w:val="hybridMultilevel"/>
    <w:tmpl w:val="3998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A8D7C5F"/>
    <w:multiLevelType w:val="hybridMultilevel"/>
    <w:tmpl w:val="30661360"/>
    <w:lvl w:ilvl="0" w:tplc="A73646A8">
      <w:start w:val="1"/>
      <w:numFmt w:val="decimal"/>
      <w:lvlText w:val="%1."/>
      <w:lvlJc w:val="left"/>
      <w:pPr>
        <w:ind w:left="12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A4031C4">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E34AB12">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4ACA7C7C">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F966DEA">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2160D930">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6DCE43A">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722E092">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01D0EC68">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80" w15:restartNumberingAfterBreak="0">
    <w:nsid w:val="6B4A3CFC"/>
    <w:multiLevelType w:val="hybridMultilevel"/>
    <w:tmpl w:val="BD54F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877452"/>
    <w:multiLevelType w:val="hybridMultilevel"/>
    <w:tmpl w:val="8E40B7C8"/>
    <w:lvl w:ilvl="0" w:tplc="1A6AB0C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77C3FF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76AFD8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2D00AE0">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B9C2E0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AA6ED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FCC1F6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7F89D7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9C241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2" w15:restartNumberingAfterBreak="0">
    <w:nsid w:val="6C3D2338"/>
    <w:multiLevelType w:val="hybridMultilevel"/>
    <w:tmpl w:val="B8C02AEC"/>
    <w:lvl w:ilvl="0" w:tplc="1356312E">
      <w:start w:val="1"/>
      <w:numFmt w:val="bullet"/>
      <w:lvlText w:val="•"/>
      <w:lvlJc w:val="left"/>
      <w:pPr>
        <w:ind w:left="117"/>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F962C5C8">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07EA01F0">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9D043A3A">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426CAB62">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6BE23C56">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2848A068">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67E8A08E">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D5C462AE">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abstractNum w:abstractNumId="83" w15:restartNumberingAfterBreak="0">
    <w:nsid w:val="6DA929E6"/>
    <w:multiLevelType w:val="hybridMultilevel"/>
    <w:tmpl w:val="27AE82D8"/>
    <w:lvl w:ilvl="0" w:tplc="0B505A10">
      <w:start w:val="1"/>
      <w:numFmt w:val="decimal"/>
      <w:lvlText w:val="%1."/>
      <w:lvlJc w:val="left"/>
      <w:pPr>
        <w:ind w:left="113"/>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F400254">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092D8F0">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0F882122">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58621E1C">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62BC398E">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45CE362">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CCB0F6CC">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B22105C">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84" w15:restartNumberingAfterBreak="0">
    <w:nsid w:val="6ECE1C56"/>
    <w:multiLevelType w:val="hybridMultilevel"/>
    <w:tmpl w:val="AF72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F2B1C08"/>
    <w:multiLevelType w:val="hybridMultilevel"/>
    <w:tmpl w:val="F76CA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C74B7F"/>
    <w:multiLevelType w:val="hybridMultilevel"/>
    <w:tmpl w:val="F474CDC2"/>
    <w:lvl w:ilvl="0" w:tplc="1338A8CE">
      <w:start w:val="1"/>
      <w:numFmt w:val="decimal"/>
      <w:lvlText w:val="%1."/>
      <w:lvlJc w:val="left"/>
      <w:pPr>
        <w:ind w:left="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F8242EC">
      <w:start w:val="1"/>
      <w:numFmt w:val="lowerLetter"/>
      <w:lvlText w:val="%2"/>
      <w:lvlJc w:val="left"/>
      <w:pPr>
        <w:ind w:left="13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3A88FD2">
      <w:start w:val="1"/>
      <w:numFmt w:val="lowerRoman"/>
      <w:lvlText w:val="%3"/>
      <w:lvlJc w:val="left"/>
      <w:pPr>
        <w:ind w:left="20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E54E627A">
      <w:start w:val="1"/>
      <w:numFmt w:val="decimal"/>
      <w:lvlText w:val="%4"/>
      <w:lvlJc w:val="left"/>
      <w:pPr>
        <w:ind w:left="27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6C9C3EDC">
      <w:start w:val="1"/>
      <w:numFmt w:val="lowerLetter"/>
      <w:lvlText w:val="%5"/>
      <w:lvlJc w:val="left"/>
      <w:pPr>
        <w:ind w:left="348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F5AC798A">
      <w:start w:val="1"/>
      <w:numFmt w:val="lowerRoman"/>
      <w:lvlText w:val="%6"/>
      <w:lvlJc w:val="left"/>
      <w:pPr>
        <w:ind w:left="420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28B2959E">
      <w:start w:val="1"/>
      <w:numFmt w:val="decimal"/>
      <w:lvlText w:val="%7"/>
      <w:lvlJc w:val="left"/>
      <w:pPr>
        <w:ind w:left="492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5516A396">
      <w:start w:val="1"/>
      <w:numFmt w:val="lowerLetter"/>
      <w:lvlText w:val="%8"/>
      <w:lvlJc w:val="left"/>
      <w:pPr>
        <w:ind w:left="564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22B041E8">
      <w:start w:val="1"/>
      <w:numFmt w:val="lowerRoman"/>
      <w:lvlText w:val="%9"/>
      <w:lvlJc w:val="left"/>
      <w:pPr>
        <w:ind w:left="6360"/>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87" w15:restartNumberingAfterBreak="0">
    <w:nsid w:val="70D97ADF"/>
    <w:multiLevelType w:val="hybridMultilevel"/>
    <w:tmpl w:val="FF7A6E1A"/>
    <w:lvl w:ilvl="0" w:tplc="6DE42B2A">
      <w:start w:val="1"/>
      <w:numFmt w:val="bullet"/>
      <w:lvlText w:val="•"/>
      <w:lvlJc w:val="left"/>
      <w:pPr>
        <w:ind w:left="19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600C43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27B76">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E12ED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BAE53D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F93C333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F36804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CEF4EFE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3EAA2E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88" w15:restartNumberingAfterBreak="0">
    <w:nsid w:val="720B6001"/>
    <w:multiLevelType w:val="hybridMultilevel"/>
    <w:tmpl w:val="8A905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7D62CD"/>
    <w:multiLevelType w:val="hybridMultilevel"/>
    <w:tmpl w:val="58D8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2BD11FB"/>
    <w:multiLevelType w:val="hybridMultilevel"/>
    <w:tmpl w:val="EF2E6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67B279C"/>
    <w:multiLevelType w:val="hybridMultilevel"/>
    <w:tmpl w:val="8B80560A"/>
    <w:lvl w:ilvl="0" w:tplc="2A06A256">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AD43364">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12839E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3FCE34A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6BA696E">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33722C9A">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4C0C91E">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E62A3CA">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4404C0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2" w15:restartNumberingAfterBreak="0">
    <w:nsid w:val="76C23BCA"/>
    <w:multiLevelType w:val="hybridMultilevel"/>
    <w:tmpl w:val="01D8F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7A13EFF"/>
    <w:multiLevelType w:val="hybridMultilevel"/>
    <w:tmpl w:val="F3464532"/>
    <w:lvl w:ilvl="0" w:tplc="033EE4DE">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5FC08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1D0374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FD44BF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486E149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42862E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70C79C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1FEE688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168ECBA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4" w15:restartNumberingAfterBreak="0">
    <w:nsid w:val="77D86107"/>
    <w:multiLevelType w:val="hybridMultilevel"/>
    <w:tmpl w:val="4E1C0B88"/>
    <w:lvl w:ilvl="0" w:tplc="ACCC86DA">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39A4F10">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AB2C3B5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2770570A">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849CF2C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522E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1E27EE4">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EF8609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4E6C7A">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5" w15:restartNumberingAfterBreak="0">
    <w:nsid w:val="7A34690D"/>
    <w:multiLevelType w:val="hybridMultilevel"/>
    <w:tmpl w:val="E6DE7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EA38E7"/>
    <w:multiLevelType w:val="hybridMultilevel"/>
    <w:tmpl w:val="61822AE8"/>
    <w:lvl w:ilvl="0" w:tplc="5568EACE">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BD8DA4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D3259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7749E5E">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E40E81C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3CD6464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FE6D6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EEE17F2">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C0E6A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7" w15:restartNumberingAfterBreak="0">
    <w:nsid w:val="7DAF75A6"/>
    <w:multiLevelType w:val="hybridMultilevel"/>
    <w:tmpl w:val="4BD47EA4"/>
    <w:lvl w:ilvl="0" w:tplc="C5F28C7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09F8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E148B7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9D296E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1425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8444C5A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CDAEC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B22B51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43C488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8" w15:restartNumberingAfterBreak="0">
    <w:nsid w:val="7FCC78FB"/>
    <w:multiLevelType w:val="hybridMultilevel"/>
    <w:tmpl w:val="EFC062CC"/>
    <w:lvl w:ilvl="0" w:tplc="B93E1424">
      <w:start w:val="1"/>
      <w:numFmt w:val="bullet"/>
      <w:lvlText w:val="•"/>
      <w:lvlJc w:val="left"/>
      <w:pPr>
        <w:ind w:left="2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1" w:tplc="EA9856C0">
      <w:start w:val="1"/>
      <w:numFmt w:val="bullet"/>
      <w:lvlText w:val="o"/>
      <w:lvlJc w:val="left"/>
      <w:pPr>
        <w:ind w:left="13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2" w:tplc="840659A4">
      <w:start w:val="1"/>
      <w:numFmt w:val="bullet"/>
      <w:lvlText w:val="▪"/>
      <w:lvlJc w:val="left"/>
      <w:pPr>
        <w:ind w:left="20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3" w:tplc="60E24C9E">
      <w:start w:val="1"/>
      <w:numFmt w:val="bullet"/>
      <w:lvlText w:val="•"/>
      <w:lvlJc w:val="left"/>
      <w:pPr>
        <w:ind w:left="27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4" w:tplc="BC128422">
      <w:start w:val="1"/>
      <w:numFmt w:val="bullet"/>
      <w:lvlText w:val="o"/>
      <w:lvlJc w:val="left"/>
      <w:pPr>
        <w:ind w:left="348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5" w:tplc="9D3218E0">
      <w:start w:val="1"/>
      <w:numFmt w:val="bullet"/>
      <w:lvlText w:val="▪"/>
      <w:lvlJc w:val="left"/>
      <w:pPr>
        <w:ind w:left="420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6" w:tplc="C1F0BB2E">
      <w:start w:val="1"/>
      <w:numFmt w:val="bullet"/>
      <w:lvlText w:val="•"/>
      <w:lvlJc w:val="left"/>
      <w:pPr>
        <w:ind w:left="492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7" w:tplc="7F44FA0E">
      <w:start w:val="1"/>
      <w:numFmt w:val="bullet"/>
      <w:lvlText w:val="o"/>
      <w:lvlJc w:val="left"/>
      <w:pPr>
        <w:ind w:left="564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lvl w:ilvl="8" w:tplc="A572A8D4">
      <w:start w:val="1"/>
      <w:numFmt w:val="bullet"/>
      <w:lvlText w:val="▪"/>
      <w:lvlJc w:val="left"/>
      <w:pPr>
        <w:ind w:left="6368"/>
      </w:pPr>
      <w:rPr>
        <w:rFonts w:ascii="Times New Roman" w:eastAsia="Times New Roman" w:hAnsi="Times New Roman" w:cs="Times New Roman"/>
        <w:b w:val="0"/>
        <w:i w:val="0"/>
        <w:strike w:val="0"/>
        <w:dstrike w:val="0"/>
        <w:color w:val="181717"/>
        <w:sz w:val="30"/>
        <w:szCs w:val="30"/>
        <w:u w:val="none" w:color="000000"/>
        <w:bdr w:val="none" w:sz="0" w:space="0" w:color="auto"/>
        <w:shd w:val="clear" w:color="auto" w:fill="auto"/>
        <w:vertAlign w:val="baseline"/>
      </w:rPr>
    </w:lvl>
  </w:abstractNum>
  <w:num w:numId="1" w16cid:durableId="262154787">
    <w:abstractNumId w:val="64"/>
  </w:num>
  <w:num w:numId="2" w16cid:durableId="473565867">
    <w:abstractNumId w:val="27"/>
  </w:num>
  <w:num w:numId="3" w16cid:durableId="7098961">
    <w:abstractNumId w:val="49"/>
  </w:num>
  <w:num w:numId="4" w16cid:durableId="1590389498">
    <w:abstractNumId w:val="60"/>
  </w:num>
  <w:num w:numId="5" w16cid:durableId="804396548">
    <w:abstractNumId w:val="21"/>
  </w:num>
  <w:num w:numId="6" w16cid:durableId="2117165982">
    <w:abstractNumId w:val="75"/>
  </w:num>
  <w:num w:numId="7" w16cid:durableId="2016226406">
    <w:abstractNumId w:val="92"/>
  </w:num>
  <w:num w:numId="8" w16cid:durableId="1325355830">
    <w:abstractNumId w:val="84"/>
  </w:num>
  <w:num w:numId="9" w16cid:durableId="109592273">
    <w:abstractNumId w:val="45"/>
  </w:num>
  <w:num w:numId="10" w16cid:durableId="676545526">
    <w:abstractNumId w:val="95"/>
  </w:num>
  <w:num w:numId="11" w16cid:durableId="825973932">
    <w:abstractNumId w:val="89"/>
  </w:num>
  <w:num w:numId="12" w16cid:durableId="79764636">
    <w:abstractNumId w:val="88"/>
  </w:num>
  <w:num w:numId="13" w16cid:durableId="710883418">
    <w:abstractNumId w:val="13"/>
  </w:num>
  <w:num w:numId="14" w16cid:durableId="1666591543">
    <w:abstractNumId w:val="33"/>
  </w:num>
  <w:num w:numId="15" w16cid:durableId="572662176">
    <w:abstractNumId w:val="1"/>
  </w:num>
  <w:num w:numId="16" w16cid:durableId="703752214">
    <w:abstractNumId w:val="39"/>
  </w:num>
  <w:num w:numId="17" w16cid:durableId="1782262860">
    <w:abstractNumId w:val="2"/>
  </w:num>
  <w:num w:numId="18" w16cid:durableId="1747409749">
    <w:abstractNumId w:val="41"/>
  </w:num>
  <w:num w:numId="19" w16cid:durableId="794250938">
    <w:abstractNumId w:val="29"/>
  </w:num>
  <w:num w:numId="20" w16cid:durableId="1978105037">
    <w:abstractNumId w:val="97"/>
  </w:num>
  <w:num w:numId="21" w16cid:durableId="197545297">
    <w:abstractNumId w:val="57"/>
  </w:num>
  <w:num w:numId="22" w16cid:durableId="1572039397">
    <w:abstractNumId w:val="51"/>
  </w:num>
  <w:num w:numId="23" w16cid:durableId="462579533">
    <w:abstractNumId w:val="42"/>
  </w:num>
  <w:num w:numId="24" w16cid:durableId="685325705">
    <w:abstractNumId w:val="72"/>
  </w:num>
  <w:num w:numId="25" w16cid:durableId="695155985">
    <w:abstractNumId w:val="59"/>
  </w:num>
  <w:num w:numId="26" w16cid:durableId="2146314971">
    <w:abstractNumId w:val="47"/>
  </w:num>
  <w:num w:numId="27" w16cid:durableId="672611510">
    <w:abstractNumId w:val="70"/>
  </w:num>
  <w:num w:numId="28" w16cid:durableId="386343193">
    <w:abstractNumId w:val="50"/>
  </w:num>
  <w:num w:numId="29" w16cid:durableId="155654956">
    <w:abstractNumId w:val="40"/>
  </w:num>
  <w:num w:numId="30" w16cid:durableId="570428960">
    <w:abstractNumId w:val="23"/>
  </w:num>
  <w:num w:numId="31" w16cid:durableId="2093383301">
    <w:abstractNumId w:val="12"/>
  </w:num>
  <w:num w:numId="32" w16cid:durableId="1175457835">
    <w:abstractNumId w:val="10"/>
  </w:num>
  <w:num w:numId="33" w16cid:durableId="1018238434">
    <w:abstractNumId w:val="62"/>
  </w:num>
  <w:num w:numId="34" w16cid:durableId="671445958">
    <w:abstractNumId w:val="67"/>
  </w:num>
  <w:num w:numId="35" w16cid:durableId="1694378629">
    <w:abstractNumId w:val="96"/>
  </w:num>
  <w:num w:numId="36" w16cid:durableId="749235244">
    <w:abstractNumId w:val="14"/>
  </w:num>
  <w:num w:numId="37" w16cid:durableId="887229299">
    <w:abstractNumId w:val="28"/>
  </w:num>
  <w:num w:numId="38" w16cid:durableId="2058896777">
    <w:abstractNumId w:val="22"/>
  </w:num>
  <w:num w:numId="39" w16cid:durableId="1419014603">
    <w:abstractNumId w:val="93"/>
  </w:num>
  <w:num w:numId="40" w16cid:durableId="1423263148">
    <w:abstractNumId w:val="35"/>
  </w:num>
  <w:num w:numId="41" w16cid:durableId="1481461933">
    <w:abstractNumId w:val="81"/>
  </w:num>
  <w:num w:numId="42" w16cid:durableId="405106337">
    <w:abstractNumId w:val="78"/>
  </w:num>
  <w:num w:numId="43" w16cid:durableId="1613442539">
    <w:abstractNumId w:val="36"/>
  </w:num>
  <w:num w:numId="44" w16cid:durableId="1749963211">
    <w:abstractNumId w:val="68"/>
  </w:num>
  <w:num w:numId="45" w16cid:durableId="524900989">
    <w:abstractNumId w:val="11"/>
  </w:num>
  <w:num w:numId="46" w16cid:durableId="2784457">
    <w:abstractNumId w:val="4"/>
  </w:num>
  <w:num w:numId="47" w16cid:durableId="139272499">
    <w:abstractNumId w:val="66"/>
  </w:num>
  <w:num w:numId="48" w16cid:durableId="736166850">
    <w:abstractNumId w:val="74"/>
  </w:num>
  <w:num w:numId="49" w16cid:durableId="2065330202">
    <w:abstractNumId w:val="55"/>
  </w:num>
  <w:num w:numId="50" w16cid:durableId="1556434125">
    <w:abstractNumId w:val="71"/>
  </w:num>
  <w:num w:numId="51" w16cid:durableId="742220282">
    <w:abstractNumId w:val="24"/>
  </w:num>
  <w:num w:numId="52" w16cid:durableId="1592852497">
    <w:abstractNumId w:val="43"/>
  </w:num>
  <w:num w:numId="53" w16cid:durableId="87966179">
    <w:abstractNumId w:val="77"/>
  </w:num>
  <w:num w:numId="54" w16cid:durableId="399602271">
    <w:abstractNumId w:val="87"/>
  </w:num>
  <w:num w:numId="55" w16cid:durableId="1639653253">
    <w:abstractNumId w:val="15"/>
  </w:num>
  <w:num w:numId="56" w16cid:durableId="288585004">
    <w:abstractNumId w:val="94"/>
  </w:num>
  <w:num w:numId="57" w16cid:durableId="1627613920">
    <w:abstractNumId w:val="58"/>
  </w:num>
  <w:num w:numId="58" w16cid:durableId="1267350966">
    <w:abstractNumId w:val="6"/>
  </w:num>
  <w:num w:numId="59" w16cid:durableId="320936634">
    <w:abstractNumId w:val="20"/>
  </w:num>
  <w:num w:numId="60" w16cid:durableId="816608323">
    <w:abstractNumId w:val="31"/>
  </w:num>
  <w:num w:numId="61" w16cid:durableId="1072854361">
    <w:abstractNumId w:val="26"/>
  </w:num>
  <w:num w:numId="62" w16cid:durableId="1184173861">
    <w:abstractNumId w:val="32"/>
  </w:num>
  <w:num w:numId="63" w16cid:durableId="955285336">
    <w:abstractNumId w:val="34"/>
  </w:num>
  <w:num w:numId="64" w16cid:durableId="662316451">
    <w:abstractNumId w:val="25"/>
  </w:num>
  <w:num w:numId="65" w16cid:durableId="1998873342">
    <w:abstractNumId w:val="85"/>
  </w:num>
  <w:num w:numId="66" w16cid:durableId="1951354704">
    <w:abstractNumId w:val="80"/>
  </w:num>
  <w:num w:numId="67" w16cid:durableId="1552182808">
    <w:abstractNumId w:val="65"/>
  </w:num>
  <w:num w:numId="68" w16cid:durableId="522982406">
    <w:abstractNumId w:val="63"/>
  </w:num>
  <w:num w:numId="69" w16cid:durableId="1277567943">
    <w:abstractNumId w:val="54"/>
  </w:num>
  <w:num w:numId="70" w16cid:durableId="50813377">
    <w:abstractNumId w:val="76"/>
  </w:num>
  <w:num w:numId="71" w16cid:durableId="1347748270">
    <w:abstractNumId w:val="53"/>
  </w:num>
  <w:num w:numId="72" w16cid:durableId="1859390829">
    <w:abstractNumId w:val="0"/>
  </w:num>
  <w:num w:numId="73" w16cid:durableId="525169929">
    <w:abstractNumId w:val="44"/>
  </w:num>
  <w:num w:numId="74" w16cid:durableId="522400109">
    <w:abstractNumId w:val="38"/>
  </w:num>
  <w:num w:numId="75" w16cid:durableId="1577087017">
    <w:abstractNumId w:val="8"/>
  </w:num>
  <w:num w:numId="76" w16cid:durableId="287053043">
    <w:abstractNumId w:val="9"/>
  </w:num>
  <w:num w:numId="77" w16cid:durableId="2036735496">
    <w:abstractNumId w:val="16"/>
  </w:num>
  <w:num w:numId="78" w16cid:durableId="1579169218">
    <w:abstractNumId w:val="98"/>
  </w:num>
  <w:num w:numId="79" w16cid:durableId="1950695532">
    <w:abstractNumId w:val="86"/>
  </w:num>
  <w:num w:numId="80" w16cid:durableId="1164663163">
    <w:abstractNumId w:val="30"/>
  </w:num>
  <w:num w:numId="81" w16cid:durableId="1507554495">
    <w:abstractNumId w:val="52"/>
  </w:num>
  <w:num w:numId="82" w16cid:durableId="1394230705">
    <w:abstractNumId w:val="37"/>
  </w:num>
  <w:num w:numId="83" w16cid:durableId="161511333">
    <w:abstractNumId w:val="73"/>
  </w:num>
  <w:num w:numId="84" w16cid:durableId="2047753339">
    <w:abstractNumId w:val="5"/>
  </w:num>
  <w:num w:numId="85" w16cid:durableId="1268736089">
    <w:abstractNumId w:val="82"/>
  </w:num>
  <w:num w:numId="86" w16cid:durableId="438181344">
    <w:abstractNumId w:val="19"/>
  </w:num>
  <w:num w:numId="87" w16cid:durableId="1570264124">
    <w:abstractNumId w:val="18"/>
  </w:num>
  <w:num w:numId="88" w16cid:durableId="669018058">
    <w:abstractNumId w:val="3"/>
  </w:num>
  <w:num w:numId="89" w16cid:durableId="758405174">
    <w:abstractNumId w:val="69"/>
  </w:num>
  <w:num w:numId="90" w16cid:durableId="2134711243">
    <w:abstractNumId w:val="61"/>
  </w:num>
  <w:num w:numId="91" w16cid:durableId="1664969362">
    <w:abstractNumId w:val="83"/>
  </w:num>
  <w:num w:numId="92" w16cid:durableId="404885417">
    <w:abstractNumId w:val="79"/>
  </w:num>
  <w:num w:numId="93" w16cid:durableId="1604218984">
    <w:abstractNumId w:val="17"/>
  </w:num>
  <w:num w:numId="94" w16cid:durableId="2081783215">
    <w:abstractNumId w:val="91"/>
  </w:num>
  <w:num w:numId="95" w16cid:durableId="1497301685">
    <w:abstractNumId w:val="46"/>
  </w:num>
  <w:num w:numId="96" w16cid:durableId="63263783">
    <w:abstractNumId w:val="48"/>
  </w:num>
  <w:num w:numId="97" w16cid:durableId="1540320664">
    <w:abstractNumId w:val="7"/>
  </w:num>
  <w:num w:numId="98" w16cid:durableId="2058161137">
    <w:abstractNumId w:val="56"/>
  </w:num>
  <w:num w:numId="99" w16cid:durableId="211962991">
    <w:abstractNumId w:val="9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20483"/>
    <w:rsid w:val="00022368"/>
    <w:rsid w:val="00026C16"/>
    <w:rsid w:val="00031C44"/>
    <w:rsid w:val="000449B7"/>
    <w:rsid w:val="00045624"/>
    <w:rsid w:val="00052525"/>
    <w:rsid w:val="00053F29"/>
    <w:rsid w:val="00060479"/>
    <w:rsid w:val="00061BCB"/>
    <w:rsid w:val="0006577C"/>
    <w:rsid w:val="000A118E"/>
    <w:rsid w:val="000A2F3E"/>
    <w:rsid w:val="000A5107"/>
    <w:rsid w:val="000B1169"/>
    <w:rsid w:val="000B2B34"/>
    <w:rsid w:val="000B5256"/>
    <w:rsid w:val="000B6E30"/>
    <w:rsid w:val="000B76D5"/>
    <w:rsid w:val="000B7831"/>
    <w:rsid w:val="000B7FA4"/>
    <w:rsid w:val="000C0E55"/>
    <w:rsid w:val="000D308B"/>
    <w:rsid w:val="000E44AD"/>
    <w:rsid w:val="000E568A"/>
    <w:rsid w:val="000F78BA"/>
    <w:rsid w:val="00101BCA"/>
    <w:rsid w:val="00102C4F"/>
    <w:rsid w:val="00102CBB"/>
    <w:rsid w:val="001032A5"/>
    <w:rsid w:val="0010366B"/>
    <w:rsid w:val="00105061"/>
    <w:rsid w:val="001100B3"/>
    <w:rsid w:val="0011063B"/>
    <w:rsid w:val="00116345"/>
    <w:rsid w:val="00124C55"/>
    <w:rsid w:val="0012549D"/>
    <w:rsid w:val="00125D48"/>
    <w:rsid w:val="0012716C"/>
    <w:rsid w:val="00136E16"/>
    <w:rsid w:val="00142A6A"/>
    <w:rsid w:val="00143471"/>
    <w:rsid w:val="001548EB"/>
    <w:rsid w:val="001577E6"/>
    <w:rsid w:val="0017463E"/>
    <w:rsid w:val="001759EB"/>
    <w:rsid w:val="00175FBF"/>
    <w:rsid w:val="00176B07"/>
    <w:rsid w:val="001800CB"/>
    <w:rsid w:val="00181D49"/>
    <w:rsid w:val="00183901"/>
    <w:rsid w:val="00186E5E"/>
    <w:rsid w:val="00187337"/>
    <w:rsid w:val="00187935"/>
    <w:rsid w:val="0019579A"/>
    <w:rsid w:val="001A3825"/>
    <w:rsid w:val="001B002E"/>
    <w:rsid w:val="001B0CDC"/>
    <w:rsid w:val="001B0E4B"/>
    <w:rsid w:val="001B537E"/>
    <w:rsid w:val="001B6017"/>
    <w:rsid w:val="001C4043"/>
    <w:rsid w:val="001C72AC"/>
    <w:rsid w:val="001D3711"/>
    <w:rsid w:val="001D4A2E"/>
    <w:rsid w:val="001D56D6"/>
    <w:rsid w:val="001D60C1"/>
    <w:rsid w:val="001E20F8"/>
    <w:rsid w:val="001E267C"/>
    <w:rsid w:val="001E6A38"/>
    <w:rsid w:val="001F0154"/>
    <w:rsid w:val="001F5B38"/>
    <w:rsid w:val="001F6E08"/>
    <w:rsid w:val="002005B3"/>
    <w:rsid w:val="00201E40"/>
    <w:rsid w:val="00213ED0"/>
    <w:rsid w:val="002144FE"/>
    <w:rsid w:val="0022008A"/>
    <w:rsid w:val="00227802"/>
    <w:rsid w:val="0023200A"/>
    <w:rsid w:val="002472E8"/>
    <w:rsid w:val="00254E02"/>
    <w:rsid w:val="002622FB"/>
    <w:rsid w:val="00264423"/>
    <w:rsid w:val="002674BC"/>
    <w:rsid w:val="00271626"/>
    <w:rsid w:val="00285BDC"/>
    <w:rsid w:val="00286FC5"/>
    <w:rsid w:val="00287CF7"/>
    <w:rsid w:val="002909A3"/>
    <w:rsid w:val="002A1485"/>
    <w:rsid w:val="002A456D"/>
    <w:rsid w:val="002B19AD"/>
    <w:rsid w:val="002C1871"/>
    <w:rsid w:val="002C2BC1"/>
    <w:rsid w:val="002C34D9"/>
    <w:rsid w:val="002D1671"/>
    <w:rsid w:val="002D581D"/>
    <w:rsid w:val="002D63D1"/>
    <w:rsid w:val="002D6FAA"/>
    <w:rsid w:val="002E4ED8"/>
    <w:rsid w:val="002E622D"/>
    <w:rsid w:val="002F1CC9"/>
    <w:rsid w:val="002F5F91"/>
    <w:rsid w:val="0030630F"/>
    <w:rsid w:val="0033397F"/>
    <w:rsid w:val="003340EE"/>
    <w:rsid w:val="003539E0"/>
    <w:rsid w:val="003555B3"/>
    <w:rsid w:val="00355A5E"/>
    <w:rsid w:val="003730C2"/>
    <w:rsid w:val="00384C57"/>
    <w:rsid w:val="003A32EC"/>
    <w:rsid w:val="003B30F3"/>
    <w:rsid w:val="003C1F02"/>
    <w:rsid w:val="003C3290"/>
    <w:rsid w:val="003C7754"/>
    <w:rsid w:val="003D24B9"/>
    <w:rsid w:val="003E70D1"/>
    <w:rsid w:val="003F2696"/>
    <w:rsid w:val="003F3F0A"/>
    <w:rsid w:val="00402A84"/>
    <w:rsid w:val="00413B2B"/>
    <w:rsid w:val="0041540A"/>
    <w:rsid w:val="0043167A"/>
    <w:rsid w:val="00434EF4"/>
    <w:rsid w:val="00437F93"/>
    <w:rsid w:val="004400B3"/>
    <w:rsid w:val="0044066A"/>
    <w:rsid w:val="00445E8D"/>
    <w:rsid w:val="00456B67"/>
    <w:rsid w:val="00464AE3"/>
    <w:rsid w:val="004717F1"/>
    <w:rsid w:val="00472095"/>
    <w:rsid w:val="004861EE"/>
    <w:rsid w:val="00492626"/>
    <w:rsid w:val="00493E30"/>
    <w:rsid w:val="00496C8B"/>
    <w:rsid w:val="004A56E0"/>
    <w:rsid w:val="004A5889"/>
    <w:rsid w:val="004B0A50"/>
    <w:rsid w:val="004B5A14"/>
    <w:rsid w:val="004B796B"/>
    <w:rsid w:val="004D1F81"/>
    <w:rsid w:val="004E0F49"/>
    <w:rsid w:val="004E61C9"/>
    <w:rsid w:val="004F02CE"/>
    <w:rsid w:val="004F06BD"/>
    <w:rsid w:val="004F0DC3"/>
    <w:rsid w:val="004F2BAF"/>
    <w:rsid w:val="00506C4C"/>
    <w:rsid w:val="00507E7C"/>
    <w:rsid w:val="005122E0"/>
    <w:rsid w:val="005179AD"/>
    <w:rsid w:val="00530091"/>
    <w:rsid w:val="00532919"/>
    <w:rsid w:val="00540486"/>
    <w:rsid w:val="00540EB5"/>
    <w:rsid w:val="00546176"/>
    <w:rsid w:val="00556B37"/>
    <w:rsid w:val="00564586"/>
    <w:rsid w:val="0056528E"/>
    <w:rsid w:val="0056579F"/>
    <w:rsid w:val="0057443D"/>
    <w:rsid w:val="00575B51"/>
    <w:rsid w:val="005865E5"/>
    <w:rsid w:val="005933B6"/>
    <w:rsid w:val="005939EC"/>
    <w:rsid w:val="00596E65"/>
    <w:rsid w:val="00597F58"/>
    <w:rsid w:val="005A1A84"/>
    <w:rsid w:val="005A52F4"/>
    <w:rsid w:val="005A5F7D"/>
    <w:rsid w:val="005A7C30"/>
    <w:rsid w:val="005B049E"/>
    <w:rsid w:val="005B1039"/>
    <w:rsid w:val="005B227D"/>
    <w:rsid w:val="005C0C8F"/>
    <w:rsid w:val="005C5933"/>
    <w:rsid w:val="005C7405"/>
    <w:rsid w:val="005D4F5A"/>
    <w:rsid w:val="005E4C56"/>
    <w:rsid w:val="005E5462"/>
    <w:rsid w:val="005E5527"/>
    <w:rsid w:val="005F0AF8"/>
    <w:rsid w:val="005F2D3C"/>
    <w:rsid w:val="0060215E"/>
    <w:rsid w:val="006035FF"/>
    <w:rsid w:val="00605DBD"/>
    <w:rsid w:val="00610B16"/>
    <w:rsid w:val="00613456"/>
    <w:rsid w:val="00614B53"/>
    <w:rsid w:val="0061691F"/>
    <w:rsid w:val="006206D0"/>
    <w:rsid w:val="00626EDD"/>
    <w:rsid w:val="00627F29"/>
    <w:rsid w:val="0063674A"/>
    <w:rsid w:val="006465BB"/>
    <w:rsid w:val="00650500"/>
    <w:rsid w:val="00660715"/>
    <w:rsid w:val="0066351F"/>
    <w:rsid w:val="0066362C"/>
    <w:rsid w:val="0066593A"/>
    <w:rsid w:val="00665EDB"/>
    <w:rsid w:val="006723AA"/>
    <w:rsid w:val="00677118"/>
    <w:rsid w:val="00680085"/>
    <w:rsid w:val="006831FC"/>
    <w:rsid w:val="006856D2"/>
    <w:rsid w:val="006870B3"/>
    <w:rsid w:val="006B013E"/>
    <w:rsid w:val="006B2AA8"/>
    <w:rsid w:val="006B3DE7"/>
    <w:rsid w:val="006B725F"/>
    <w:rsid w:val="006C183C"/>
    <w:rsid w:val="006C29D5"/>
    <w:rsid w:val="006C33B2"/>
    <w:rsid w:val="006C3C75"/>
    <w:rsid w:val="006C569E"/>
    <w:rsid w:val="006C68D6"/>
    <w:rsid w:val="006C727A"/>
    <w:rsid w:val="006C7575"/>
    <w:rsid w:val="006D0B55"/>
    <w:rsid w:val="006D7D23"/>
    <w:rsid w:val="006E06AE"/>
    <w:rsid w:val="006E78D8"/>
    <w:rsid w:val="006F0533"/>
    <w:rsid w:val="006F0A52"/>
    <w:rsid w:val="006F1322"/>
    <w:rsid w:val="00702FBC"/>
    <w:rsid w:val="00705CD3"/>
    <w:rsid w:val="00706626"/>
    <w:rsid w:val="007121F5"/>
    <w:rsid w:val="007215F9"/>
    <w:rsid w:val="00721B61"/>
    <w:rsid w:val="00725FF2"/>
    <w:rsid w:val="00735EAD"/>
    <w:rsid w:val="0074757A"/>
    <w:rsid w:val="00750FB1"/>
    <w:rsid w:val="00752126"/>
    <w:rsid w:val="00754B0A"/>
    <w:rsid w:val="0075515D"/>
    <w:rsid w:val="007576B9"/>
    <w:rsid w:val="007624A3"/>
    <w:rsid w:val="007624A6"/>
    <w:rsid w:val="00762B3E"/>
    <w:rsid w:val="00765DAB"/>
    <w:rsid w:val="00771340"/>
    <w:rsid w:val="007715BE"/>
    <w:rsid w:val="00772926"/>
    <w:rsid w:val="00772B3D"/>
    <w:rsid w:val="00773395"/>
    <w:rsid w:val="0078494A"/>
    <w:rsid w:val="00787630"/>
    <w:rsid w:val="00791362"/>
    <w:rsid w:val="007916F0"/>
    <w:rsid w:val="0079647B"/>
    <w:rsid w:val="007A6B8F"/>
    <w:rsid w:val="007B7925"/>
    <w:rsid w:val="007C0FDC"/>
    <w:rsid w:val="007C64A6"/>
    <w:rsid w:val="007D0A8C"/>
    <w:rsid w:val="007D3881"/>
    <w:rsid w:val="007D5095"/>
    <w:rsid w:val="007E497C"/>
    <w:rsid w:val="007E6020"/>
    <w:rsid w:val="007F0E99"/>
    <w:rsid w:val="007F4976"/>
    <w:rsid w:val="0080060B"/>
    <w:rsid w:val="00810616"/>
    <w:rsid w:val="008157F0"/>
    <w:rsid w:val="00822A18"/>
    <w:rsid w:val="00824FE7"/>
    <w:rsid w:val="00825531"/>
    <w:rsid w:val="008256C2"/>
    <w:rsid w:val="008260D8"/>
    <w:rsid w:val="00832721"/>
    <w:rsid w:val="008358ED"/>
    <w:rsid w:val="00841365"/>
    <w:rsid w:val="00850BE4"/>
    <w:rsid w:val="00863505"/>
    <w:rsid w:val="00865EC0"/>
    <w:rsid w:val="00875461"/>
    <w:rsid w:val="008775F2"/>
    <w:rsid w:val="00882F56"/>
    <w:rsid w:val="00885F84"/>
    <w:rsid w:val="00892330"/>
    <w:rsid w:val="00894EBC"/>
    <w:rsid w:val="008A75FF"/>
    <w:rsid w:val="008A769D"/>
    <w:rsid w:val="008B3036"/>
    <w:rsid w:val="008B377A"/>
    <w:rsid w:val="008B4641"/>
    <w:rsid w:val="008D16D7"/>
    <w:rsid w:val="008D6FCF"/>
    <w:rsid w:val="008E2501"/>
    <w:rsid w:val="008F28C8"/>
    <w:rsid w:val="009022CA"/>
    <w:rsid w:val="00907974"/>
    <w:rsid w:val="009122AF"/>
    <w:rsid w:val="00917FD6"/>
    <w:rsid w:val="009222CF"/>
    <w:rsid w:val="009226FE"/>
    <w:rsid w:val="00922837"/>
    <w:rsid w:val="00932E4B"/>
    <w:rsid w:val="00934C05"/>
    <w:rsid w:val="00944233"/>
    <w:rsid w:val="00947C70"/>
    <w:rsid w:val="00950425"/>
    <w:rsid w:val="00956E80"/>
    <w:rsid w:val="00960DF8"/>
    <w:rsid w:val="0098041F"/>
    <w:rsid w:val="00983BA9"/>
    <w:rsid w:val="00985FED"/>
    <w:rsid w:val="00986D56"/>
    <w:rsid w:val="00991C58"/>
    <w:rsid w:val="00993857"/>
    <w:rsid w:val="009969A5"/>
    <w:rsid w:val="009A072C"/>
    <w:rsid w:val="009A1659"/>
    <w:rsid w:val="009A3DD2"/>
    <w:rsid w:val="009A5B2C"/>
    <w:rsid w:val="009B17E9"/>
    <w:rsid w:val="009B775E"/>
    <w:rsid w:val="009B7F35"/>
    <w:rsid w:val="009D1851"/>
    <w:rsid w:val="009E1D6B"/>
    <w:rsid w:val="009E4B04"/>
    <w:rsid w:val="009F53FB"/>
    <w:rsid w:val="00A07AA6"/>
    <w:rsid w:val="00A15D84"/>
    <w:rsid w:val="00A258B4"/>
    <w:rsid w:val="00A32835"/>
    <w:rsid w:val="00A40011"/>
    <w:rsid w:val="00A43141"/>
    <w:rsid w:val="00A46F0B"/>
    <w:rsid w:val="00A56BE0"/>
    <w:rsid w:val="00A60C41"/>
    <w:rsid w:val="00A60D6C"/>
    <w:rsid w:val="00A70A0B"/>
    <w:rsid w:val="00A70C97"/>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6960"/>
    <w:rsid w:val="00AD7C08"/>
    <w:rsid w:val="00AE1B25"/>
    <w:rsid w:val="00AF2274"/>
    <w:rsid w:val="00B01C64"/>
    <w:rsid w:val="00B01E37"/>
    <w:rsid w:val="00B029D3"/>
    <w:rsid w:val="00B03B9F"/>
    <w:rsid w:val="00B05C44"/>
    <w:rsid w:val="00B10CD8"/>
    <w:rsid w:val="00B130DE"/>
    <w:rsid w:val="00B17F03"/>
    <w:rsid w:val="00B20725"/>
    <w:rsid w:val="00B33725"/>
    <w:rsid w:val="00B44868"/>
    <w:rsid w:val="00B46A65"/>
    <w:rsid w:val="00B50093"/>
    <w:rsid w:val="00B50CF4"/>
    <w:rsid w:val="00B51D3D"/>
    <w:rsid w:val="00B544F0"/>
    <w:rsid w:val="00B57D4A"/>
    <w:rsid w:val="00B65196"/>
    <w:rsid w:val="00B66FF5"/>
    <w:rsid w:val="00B73383"/>
    <w:rsid w:val="00B740DC"/>
    <w:rsid w:val="00B74AB2"/>
    <w:rsid w:val="00B74EB9"/>
    <w:rsid w:val="00B8408E"/>
    <w:rsid w:val="00B852EB"/>
    <w:rsid w:val="00B94A35"/>
    <w:rsid w:val="00B95A01"/>
    <w:rsid w:val="00B96C2D"/>
    <w:rsid w:val="00BA5D47"/>
    <w:rsid w:val="00BC416C"/>
    <w:rsid w:val="00BD08B4"/>
    <w:rsid w:val="00BD1C5E"/>
    <w:rsid w:val="00BD2D08"/>
    <w:rsid w:val="00BD3102"/>
    <w:rsid w:val="00BD579D"/>
    <w:rsid w:val="00BE27CE"/>
    <w:rsid w:val="00BE2A81"/>
    <w:rsid w:val="00BE6B1B"/>
    <w:rsid w:val="00BE7737"/>
    <w:rsid w:val="00BF028C"/>
    <w:rsid w:val="00BF1C61"/>
    <w:rsid w:val="00C07670"/>
    <w:rsid w:val="00C244B9"/>
    <w:rsid w:val="00C361BB"/>
    <w:rsid w:val="00C36959"/>
    <w:rsid w:val="00C36BB2"/>
    <w:rsid w:val="00C4205B"/>
    <w:rsid w:val="00C44859"/>
    <w:rsid w:val="00C479FD"/>
    <w:rsid w:val="00C52728"/>
    <w:rsid w:val="00C633CD"/>
    <w:rsid w:val="00C65637"/>
    <w:rsid w:val="00C65827"/>
    <w:rsid w:val="00C83A29"/>
    <w:rsid w:val="00C83A42"/>
    <w:rsid w:val="00C85C57"/>
    <w:rsid w:val="00C865A5"/>
    <w:rsid w:val="00C950D8"/>
    <w:rsid w:val="00CA61B5"/>
    <w:rsid w:val="00CB0EAA"/>
    <w:rsid w:val="00CB7004"/>
    <w:rsid w:val="00CC1019"/>
    <w:rsid w:val="00CC2E2D"/>
    <w:rsid w:val="00CC5482"/>
    <w:rsid w:val="00CC75A0"/>
    <w:rsid w:val="00CD0CBC"/>
    <w:rsid w:val="00CD117B"/>
    <w:rsid w:val="00CD14EC"/>
    <w:rsid w:val="00CD407C"/>
    <w:rsid w:val="00CE3332"/>
    <w:rsid w:val="00CE744F"/>
    <w:rsid w:val="00CF5236"/>
    <w:rsid w:val="00CF5F3D"/>
    <w:rsid w:val="00CF6C10"/>
    <w:rsid w:val="00D1123C"/>
    <w:rsid w:val="00D15657"/>
    <w:rsid w:val="00D164D3"/>
    <w:rsid w:val="00D20147"/>
    <w:rsid w:val="00D22969"/>
    <w:rsid w:val="00D23ECA"/>
    <w:rsid w:val="00D47DDD"/>
    <w:rsid w:val="00D51705"/>
    <w:rsid w:val="00D56E25"/>
    <w:rsid w:val="00D641CA"/>
    <w:rsid w:val="00D65EF2"/>
    <w:rsid w:val="00D65F93"/>
    <w:rsid w:val="00D73BCC"/>
    <w:rsid w:val="00D73FBC"/>
    <w:rsid w:val="00D75713"/>
    <w:rsid w:val="00D81BE0"/>
    <w:rsid w:val="00D97A06"/>
    <w:rsid w:val="00DA14FF"/>
    <w:rsid w:val="00DA65DE"/>
    <w:rsid w:val="00DA6C26"/>
    <w:rsid w:val="00DB3C61"/>
    <w:rsid w:val="00DB580B"/>
    <w:rsid w:val="00DB61D4"/>
    <w:rsid w:val="00DE378C"/>
    <w:rsid w:val="00DE3B4D"/>
    <w:rsid w:val="00DF47A6"/>
    <w:rsid w:val="00E040DC"/>
    <w:rsid w:val="00E11F8F"/>
    <w:rsid w:val="00E1515D"/>
    <w:rsid w:val="00E16876"/>
    <w:rsid w:val="00E235E3"/>
    <w:rsid w:val="00E25881"/>
    <w:rsid w:val="00E543B9"/>
    <w:rsid w:val="00E54BB1"/>
    <w:rsid w:val="00E57F9F"/>
    <w:rsid w:val="00E719F6"/>
    <w:rsid w:val="00E7301E"/>
    <w:rsid w:val="00E75929"/>
    <w:rsid w:val="00E8115A"/>
    <w:rsid w:val="00E81FBD"/>
    <w:rsid w:val="00E8222C"/>
    <w:rsid w:val="00E830CB"/>
    <w:rsid w:val="00E85735"/>
    <w:rsid w:val="00E86480"/>
    <w:rsid w:val="00E92094"/>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6552"/>
    <w:rsid w:val="00EE7D44"/>
    <w:rsid w:val="00EF3B6D"/>
    <w:rsid w:val="00F02042"/>
    <w:rsid w:val="00F07942"/>
    <w:rsid w:val="00F07E41"/>
    <w:rsid w:val="00F11D53"/>
    <w:rsid w:val="00F11F35"/>
    <w:rsid w:val="00F16ACD"/>
    <w:rsid w:val="00F178EF"/>
    <w:rsid w:val="00F2537B"/>
    <w:rsid w:val="00F3062A"/>
    <w:rsid w:val="00F31C83"/>
    <w:rsid w:val="00F33C11"/>
    <w:rsid w:val="00F35151"/>
    <w:rsid w:val="00F3733E"/>
    <w:rsid w:val="00F374AB"/>
    <w:rsid w:val="00F472A9"/>
    <w:rsid w:val="00F56E71"/>
    <w:rsid w:val="00F57BD5"/>
    <w:rsid w:val="00F60668"/>
    <w:rsid w:val="00F6170A"/>
    <w:rsid w:val="00F62535"/>
    <w:rsid w:val="00F72C1A"/>
    <w:rsid w:val="00F737C6"/>
    <w:rsid w:val="00F738CB"/>
    <w:rsid w:val="00F828A0"/>
    <w:rsid w:val="00F851B6"/>
    <w:rsid w:val="00F916F6"/>
    <w:rsid w:val="00F92003"/>
    <w:rsid w:val="00F93E84"/>
    <w:rsid w:val="00F963ED"/>
    <w:rsid w:val="00F96442"/>
    <w:rsid w:val="00F977F6"/>
    <w:rsid w:val="00FA2299"/>
    <w:rsid w:val="00FA3147"/>
    <w:rsid w:val="00FA34D9"/>
    <w:rsid w:val="00FB6C14"/>
    <w:rsid w:val="00FC0607"/>
    <w:rsid w:val="00FD03D6"/>
    <w:rsid w:val="00FD66EE"/>
    <w:rsid w:val="00FD6812"/>
    <w:rsid w:val="00FD7681"/>
    <w:rsid w:val="00FE2C04"/>
    <w:rsid w:val="00FE39A0"/>
    <w:rsid w:val="00FE5B6E"/>
    <w:rsid w:val="00FF0165"/>
    <w:rsid w:val="00FF1864"/>
    <w:rsid w:val="00FF7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 w:type="paragraph" w:customStyle="1" w:styleId="Default">
    <w:name w:val="Default"/>
    <w:rsid w:val="00773395"/>
    <w:pPr>
      <w:autoSpaceDE w:val="0"/>
      <w:autoSpaceDN w:val="0"/>
      <w:adjustRightInd w:val="0"/>
      <w:spacing w:before="0" w:after="0"/>
    </w:pPr>
    <w:rPr>
      <w:rFonts w:ascii="Helvetica LT Std" w:hAnsi="Helvetica LT Std" w:cs="Helvetica 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56977942">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60771116">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10409548">
      <w:bodyDiv w:val="1"/>
      <w:marLeft w:val="0"/>
      <w:marRight w:val="0"/>
      <w:marTop w:val="0"/>
      <w:marBottom w:val="0"/>
      <w:divBdr>
        <w:top w:val="none" w:sz="0" w:space="0" w:color="auto"/>
        <w:left w:val="none" w:sz="0" w:space="0" w:color="auto"/>
        <w:bottom w:val="none" w:sz="0" w:space="0" w:color="auto"/>
        <w:right w:val="none" w:sz="0" w:space="0" w:color="auto"/>
      </w:divBdr>
    </w:div>
    <w:div w:id="326371854">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60008759">
      <w:bodyDiv w:val="1"/>
      <w:marLeft w:val="0"/>
      <w:marRight w:val="0"/>
      <w:marTop w:val="0"/>
      <w:marBottom w:val="0"/>
      <w:divBdr>
        <w:top w:val="none" w:sz="0" w:space="0" w:color="auto"/>
        <w:left w:val="none" w:sz="0" w:space="0" w:color="auto"/>
        <w:bottom w:val="none" w:sz="0" w:space="0" w:color="auto"/>
        <w:right w:val="none" w:sz="0" w:space="0" w:color="auto"/>
      </w:divBdr>
    </w:div>
    <w:div w:id="377903481">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434519362">
      <w:bodyDiv w:val="1"/>
      <w:marLeft w:val="0"/>
      <w:marRight w:val="0"/>
      <w:marTop w:val="0"/>
      <w:marBottom w:val="0"/>
      <w:divBdr>
        <w:top w:val="none" w:sz="0" w:space="0" w:color="auto"/>
        <w:left w:val="none" w:sz="0" w:space="0" w:color="auto"/>
        <w:bottom w:val="none" w:sz="0" w:space="0" w:color="auto"/>
        <w:right w:val="none" w:sz="0" w:space="0" w:color="auto"/>
      </w:divBdr>
    </w:div>
    <w:div w:id="473259290">
      <w:bodyDiv w:val="1"/>
      <w:marLeft w:val="0"/>
      <w:marRight w:val="0"/>
      <w:marTop w:val="0"/>
      <w:marBottom w:val="0"/>
      <w:divBdr>
        <w:top w:val="none" w:sz="0" w:space="0" w:color="auto"/>
        <w:left w:val="none" w:sz="0" w:space="0" w:color="auto"/>
        <w:bottom w:val="none" w:sz="0" w:space="0" w:color="auto"/>
        <w:right w:val="none" w:sz="0" w:space="0" w:color="auto"/>
      </w:divBdr>
    </w:div>
    <w:div w:id="49422795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07795445">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18130249">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53976065">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575015303">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630019197">
      <w:bodyDiv w:val="1"/>
      <w:marLeft w:val="0"/>
      <w:marRight w:val="0"/>
      <w:marTop w:val="0"/>
      <w:marBottom w:val="0"/>
      <w:divBdr>
        <w:top w:val="none" w:sz="0" w:space="0" w:color="auto"/>
        <w:left w:val="none" w:sz="0" w:space="0" w:color="auto"/>
        <w:bottom w:val="none" w:sz="0" w:space="0" w:color="auto"/>
        <w:right w:val="none" w:sz="0" w:space="0" w:color="auto"/>
      </w:divBdr>
    </w:div>
    <w:div w:id="644549351">
      <w:bodyDiv w:val="1"/>
      <w:marLeft w:val="0"/>
      <w:marRight w:val="0"/>
      <w:marTop w:val="0"/>
      <w:marBottom w:val="0"/>
      <w:divBdr>
        <w:top w:val="none" w:sz="0" w:space="0" w:color="auto"/>
        <w:left w:val="none" w:sz="0" w:space="0" w:color="auto"/>
        <w:bottom w:val="none" w:sz="0" w:space="0" w:color="auto"/>
        <w:right w:val="none" w:sz="0" w:space="0" w:color="auto"/>
      </w:divBdr>
    </w:div>
    <w:div w:id="747649608">
      <w:bodyDiv w:val="1"/>
      <w:marLeft w:val="0"/>
      <w:marRight w:val="0"/>
      <w:marTop w:val="0"/>
      <w:marBottom w:val="0"/>
      <w:divBdr>
        <w:top w:val="none" w:sz="0" w:space="0" w:color="auto"/>
        <w:left w:val="none" w:sz="0" w:space="0" w:color="auto"/>
        <w:bottom w:val="none" w:sz="0" w:space="0" w:color="auto"/>
        <w:right w:val="none" w:sz="0" w:space="0" w:color="auto"/>
      </w:divBdr>
    </w:div>
    <w:div w:id="769158355">
      <w:bodyDiv w:val="1"/>
      <w:marLeft w:val="0"/>
      <w:marRight w:val="0"/>
      <w:marTop w:val="0"/>
      <w:marBottom w:val="0"/>
      <w:divBdr>
        <w:top w:val="none" w:sz="0" w:space="0" w:color="auto"/>
        <w:left w:val="none" w:sz="0" w:space="0" w:color="auto"/>
        <w:bottom w:val="none" w:sz="0" w:space="0" w:color="auto"/>
        <w:right w:val="none" w:sz="0" w:space="0" w:color="auto"/>
      </w:divBdr>
    </w:div>
    <w:div w:id="778916758">
      <w:bodyDiv w:val="1"/>
      <w:marLeft w:val="0"/>
      <w:marRight w:val="0"/>
      <w:marTop w:val="0"/>
      <w:marBottom w:val="0"/>
      <w:divBdr>
        <w:top w:val="none" w:sz="0" w:space="0" w:color="auto"/>
        <w:left w:val="none" w:sz="0" w:space="0" w:color="auto"/>
        <w:bottom w:val="none" w:sz="0" w:space="0" w:color="auto"/>
        <w:right w:val="none" w:sz="0" w:space="0" w:color="auto"/>
      </w:divBdr>
    </w:div>
    <w:div w:id="851990192">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57763098">
      <w:bodyDiv w:val="1"/>
      <w:marLeft w:val="0"/>
      <w:marRight w:val="0"/>
      <w:marTop w:val="0"/>
      <w:marBottom w:val="0"/>
      <w:divBdr>
        <w:top w:val="none" w:sz="0" w:space="0" w:color="auto"/>
        <w:left w:val="none" w:sz="0" w:space="0" w:color="auto"/>
        <w:bottom w:val="none" w:sz="0" w:space="0" w:color="auto"/>
        <w:right w:val="none" w:sz="0" w:space="0" w:color="auto"/>
      </w:divBdr>
    </w:div>
    <w:div w:id="982733189">
      <w:bodyDiv w:val="1"/>
      <w:marLeft w:val="0"/>
      <w:marRight w:val="0"/>
      <w:marTop w:val="0"/>
      <w:marBottom w:val="0"/>
      <w:divBdr>
        <w:top w:val="none" w:sz="0" w:space="0" w:color="auto"/>
        <w:left w:val="none" w:sz="0" w:space="0" w:color="auto"/>
        <w:bottom w:val="none" w:sz="0" w:space="0" w:color="auto"/>
        <w:right w:val="none" w:sz="0" w:space="0" w:color="auto"/>
      </w:divBdr>
    </w:div>
    <w:div w:id="986785615">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14189106">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46679857">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1343722">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50753033">
      <w:bodyDiv w:val="1"/>
      <w:marLeft w:val="0"/>
      <w:marRight w:val="0"/>
      <w:marTop w:val="0"/>
      <w:marBottom w:val="0"/>
      <w:divBdr>
        <w:top w:val="none" w:sz="0" w:space="0" w:color="auto"/>
        <w:left w:val="none" w:sz="0" w:space="0" w:color="auto"/>
        <w:bottom w:val="none" w:sz="0" w:space="0" w:color="auto"/>
        <w:right w:val="none" w:sz="0" w:space="0" w:color="auto"/>
      </w:divBdr>
    </w:div>
    <w:div w:id="1152789997">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4072438">
      <w:bodyDiv w:val="1"/>
      <w:marLeft w:val="0"/>
      <w:marRight w:val="0"/>
      <w:marTop w:val="0"/>
      <w:marBottom w:val="0"/>
      <w:divBdr>
        <w:top w:val="none" w:sz="0" w:space="0" w:color="auto"/>
        <w:left w:val="none" w:sz="0" w:space="0" w:color="auto"/>
        <w:bottom w:val="none" w:sz="0" w:space="0" w:color="auto"/>
        <w:right w:val="none" w:sz="0" w:space="0" w:color="auto"/>
      </w:divBdr>
    </w:div>
    <w:div w:id="1240099665">
      <w:bodyDiv w:val="1"/>
      <w:marLeft w:val="0"/>
      <w:marRight w:val="0"/>
      <w:marTop w:val="0"/>
      <w:marBottom w:val="0"/>
      <w:divBdr>
        <w:top w:val="none" w:sz="0" w:space="0" w:color="auto"/>
        <w:left w:val="none" w:sz="0" w:space="0" w:color="auto"/>
        <w:bottom w:val="none" w:sz="0" w:space="0" w:color="auto"/>
        <w:right w:val="none" w:sz="0" w:space="0" w:color="auto"/>
      </w:divBdr>
    </w:div>
    <w:div w:id="1289967563">
      <w:bodyDiv w:val="1"/>
      <w:marLeft w:val="0"/>
      <w:marRight w:val="0"/>
      <w:marTop w:val="0"/>
      <w:marBottom w:val="0"/>
      <w:divBdr>
        <w:top w:val="none" w:sz="0" w:space="0" w:color="auto"/>
        <w:left w:val="none" w:sz="0" w:space="0" w:color="auto"/>
        <w:bottom w:val="none" w:sz="0" w:space="0" w:color="auto"/>
        <w:right w:val="none" w:sz="0" w:space="0" w:color="auto"/>
      </w:divBdr>
    </w:div>
    <w:div w:id="1304391639">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61150505">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00343921">
      <w:bodyDiv w:val="1"/>
      <w:marLeft w:val="0"/>
      <w:marRight w:val="0"/>
      <w:marTop w:val="0"/>
      <w:marBottom w:val="0"/>
      <w:divBdr>
        <w:top w:val="none" w:sz="0" w:space="0" w:color="auto"/>
        <w:left w:val="none" w:sz="0" w:space="0" w:color="auto"/>
        <w:bottom w:val="none" w:sz="0" w:space="0" w:color="auto"/>
        <w:right w:val="none" w:sz="0" w:space="0" w:color="auto"/>
      </w:divBdr>
    </w:div>
    <w:div w:id="1504051685">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03629780">
      <w:bodyDiv w:val="1"/>
      <w:marLeft w:val="0"/>
      <w:marRight w:val="0"/>
      <w:marTop w:val="0"/>
      <w:marBottom w:val="0"/>
      <w:divBdr>
        <w:top w:val="none" w:sz="0" w:space="0" w:color="auto"/>
        <w:left w:val="none" w:sz="0" w:space="0" w:color="auto"/>
        <w:bottom w:val="none" w:sz="0" w:space="0" w:color="auto"/>
        <w:right w:val="none" w:sz="0" w:space="0" w:color="auto"/>
      </w:divBdr>
    </w:div>
    <w:div w:id="1712339054">
      <w:bodyDiv w:val="1"/>
      <w:marLeft w:val="0"/>
      <w:marRight w:val="0"/>
      <w:marTop w:val="0"/>
      <w:marBottom w:val="0"/>
      <w:divBdr>
        <w:top w:val="none" w:sz="0" w:space="0" w:color="auto"/>
        <w:left w:val="none" w:sz="0" w:space="0" w:color="auto"/>
        <w:bottom w:val="none" w:sz="0" w:space="0" w:color="auto"/>
        <w:right w:val="none" w:sz="0" w:space="0" w:color="auto"/>
      </w:divBdr>
    </w:div>
    <w:div w:id="1737165880">
      <w:bodyDiv w:val="1"/>
      <w:marLeft w:val="0"/>
      <w:marRight w:val="0"/>
      <w:marTop w:val="0"/>
      <w:marBottom w:val="0"/>
      <w:divBdr>
        <w:top w:val="none" w:sz="0" w:space="0" w:color="auto"/>
        <w:left w:val="none" w:sz="0" w:space="0" w:color="auto"/>
        <w:bottom w:val="none" w:sz="0" w:space="0" w:color="auto"/>
        <w:right w:val="none" w:sz="0" w:space="0" w:color="auto"/>
      </w:divBdr>
    </w:div>
    <w:div w:id="1750032480">
      <w:bodyDiv w:val="1"/>
      <w:marLeft w:val="0"/>
      <w:marRight w:val="0"/>
      <w:marTop w:val="0"/>
      <w:marBottom w:val="0"/>
      <w:divBdr>
        <w:top w:val="none" w:sz="0" w:space="0" w:color="auto"/>
        <w:left w:val="none" w:sz="0" w:space="0" w:color="auto"/>
        <w:bottom w:val="none" w:sz="0" w:space="0" w:color="auto"/>
        <w:right w:val="none" w:sz="0" w:space="0" w:color="auto"/>
      </w:divBdr>
    </w:div>
    <w:div w:id="1764261100">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56116982">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49584407">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0359953">
      <w:bodyDiv w:val="1"/>
      <w:marLeft w:val="0"/>
      <w:marRight w:val="0"/>
      <w:marTop w:val="0"/>
      <w:marBottom w:val="0"/>
      <w:divBdr>
        <w:top w:val="none" w:sz="0" w:space="0" w:color="auto"/>
        <w:left w:val="none" w:sz="0" w:space="0" w:color="auto"/>
        <w:bottom w:val="none" w:sz="0" w:space="0" w:color="auto"/>
        <w:right w:val="none" w:sz="0" w:space="0" w:color="auto"/>
      </w:divBdr>
    </w:div>
    <w:div w:id="1992052636">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16614630">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29140812">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 w:id="2074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rs.gov/forms-pubs/about-form-8804" TargetMode="External"/><Relationship Id="rId17" Type="http://schemas.openxmlformats.org/officeDocument/2006/relationships/hyperlink" Target="https://www.irs.gov/pub/irs-irbs/irb97-45.pdf" TargetMode="External"/><Relationship Id="rId2" Type="http://schemas.openxmlformats.org/officeDocument/2006/relationships/numbering" Target="numbering.xml"/><Relationship Id="rId16" Type="http://schemas.openxmlformats.org/officeDocument/2006/relationships/hyperlink" Target="https://www.irs.gov/pub/irs-irbs/irb97-4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s.gov/forms-pubs/about-form-8804" TargetMode="External"/><Relationship Id="rId5" Type="http://schemas.openxmlformats.org/officeDocument/2006/relationships/webSettings" Target="webSettings.xml"/><Relationship Id="rId15" Type="http://schemas.openxmlformats.org/officeDocument/2006/relationships/hyperlink" Target="https://www.irs.gov/pub/irs-irbs/irb97-45.pdf" TargetMode="External"/><Relationship Id="rId10" Type="http://schemas.openxmlformats.org/officeDocument/2006/relationships/hyperlink" Target="http://www.irs.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0985-CC9C-47ED-8D7B-B418911A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2</TotalTime>
  <Pages>36</Pages>
  <Words>3467</Words>
  <Characters>19768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Whitney Miller</cp:lastModifiedBy>
  <cp:revision>4</cp:revision>
  <cp:lastPrinted>2024-12-03T14:59:00Z</cp:lastPrinted>
  <dcterms:created xsi:type="dcterms:W3CDTF">2024-12-03T14:59:00Z</dcterms:created>
  <dcterms:modified xsi:type="dcterms:W3CDTF">2024-12-06T17:23:00Z</dcterms:modified>
</cp:coreProperties>
</file>